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2" w:lineRule="exact" w:before="72"/>
        <w:ind w:right="86"/>
      </w:pPr>
      <w:r>
        <w:rPr>
          <w:spacing w:val="-2"/>
        </w:rPr>
        <w:t>Содержание</w:t>
      </w:r>
    </w:p>
    <w:p>
      <w:pPr>
        <w:pStyle w:val="BodyText"/>
        <w:ind w:right="81"/>
      </w:pPr>
      <w:r>
        <w:rPr/>
        <w:t>информационной</w:t>
      </w:r>
      <w:r>
        <w:rPr>
          <w:spacing w:val="-5"/>
        </w:rPr>
        <w:t> </w:t>
      </w:r>
      <w:r>
        <w:rPr/>
        <w:t>карты</w:t>
      </w:r>
      <w:r>
        <w:rPr>
          <w:spacing w:val="-5"/>
        </w:rPr>
        <w:t> </w:t>
      </w:r>
      <w:r>
        <w:rPr/>
        <w:t>педагогического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управленческого</w:t>
      </w:r>
      <w:r>
        <w:rPr>
          <w:spacing w:val="-10"/>
        </w:rPr>
        <w:t> </w:t>
      </w:r>
      <w:r>
        <w:rPr/>
        <w:t>опыта КОГОАУ ДПО «ИРО Кировской области»</w:t>
      </w:r>
    </w:p>
    <w:p>
      <w:pPr>
        <w:spacing w:line="240" w:lineRule="auto" w:before="98" w:after="0"/>
        <w:rPr>
          <w:b/>
          <w:sz w:val="20"/>
        </w:rPr>
      </w:pPr>
    </w:p>
    <w:tbl>
      <w:tblPr>
        <w:tblW w:w="0" w:type="auto"/>
        <w:jc w:val="left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6"/>
        <w:gridCol w:w="7935"/>
      </w:tblGrid>
      <w:tr>
        <w:trPr>
          <w:trHeight w:val="551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Ф.И.О.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Организация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4" w:lineRule="auto"/>
              <w:ind w:left="102"/>
              <w:rPr>
                <w:sz w:val="22"/>
              </w:rPr>
            </w:pPr>
            <w:r>
              <w:rPr>
                <w:sz w:val="22"/>
              </w:rPr>
              <w:t>Полное наименование образовательной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организации в соответствии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с Уставом. Адрес ОО, контактный телефон, е-mail.</w:t>
            </w:r>
          </w:p>
        </w:tc>
      </w:tr>
      <w:tr>
        <w:trPr>
          <w:trHeight w:val="392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Должность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2"/>
              </w:rPr>
            </w:pPr>
            <w:r>
              <w:rPr>
                <w:b/>
                <w:sz w:val="22"/>
              </w:rPr>
              <w:t>Стаж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указанной</w:t>
            </w:r>
            <w:r>
              <w:rPr>
                <w:spacing w:val="-2"/>
                <w:sz w:val="22"/>
              </w:rPr>
              <w:t> должности</w:t>
            </w:r>
          </w:p>
        </w:tc>
      </w:tr>
      <w:tr>
        <w:trPr>
          <w:trHeight w:val="877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Тема </w:t>
            </w:r>
            <w:r>
              <w:rPr>
                <w:b/>
                <w:spacing w:val="-2"/>
                <w:sz w:val="22"/>
              </w:rPr>
              <w:t>инновационного опыта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02"/>
              <w:rPr>
                <w:sz w:val="22"/>
              </w:rPr>
            </w:pPr>
            <w:r>
              <w:rPr>
                <w:sz w:val="22"/>
              </w:rPr>
              <w:t>Конкретная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формулировка,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корректное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терминов.</w:t>
            </w:r>
          </w:p>
        </w:tc>
      </w:tr>
      <w:tr>
        <w:trPr>
          <w:trHeight w:val="566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Аннотация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Краткое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описание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представляемого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опыта</w:t>
            </w:r>
          </w:p>
        </w:tc>
      </w:tr>
      <w:tr>
        <w:trPr>
          <w:trHeight w:val="392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Ключевые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слова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02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пяти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ключевых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словосочетаний.</w:t>
            </w:r>
          </w:p>
        </w:tc>
      </w:tr>
      <w:tr>
        <w:trPr>
          <w:trHeight w:val="666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Актуальность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9" w:lineRule="auto" w:before="53"/>
              <w:ind w:left="102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противоречия,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затруднения,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встречающиеся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массовой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практике,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успешно решаются в представляемом опыте.</w:t>
            </w:r>
          </w:p>
        </w:tc>
      </w:tr>
      <w:tr>
        <w:trPr>
          <w:trHeight w:val="623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Новизна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315" w:val="left" w:leader="none"/>
                <w:tab w:pos="2469" w:val="left" w:leader="none"/>
                <w:tab w:pos="3568" w:val="left" w:leader="none"/>
                <w:tab w:pos="4718" w:val="left" w:leader="none"/>
                <w:tab w:pos="6560" w:val="left" w:leader="none"/>
              </w:tabs>
              <w:spacing w:before="53"/>
              <w:ind w:left="102" w:right="139"/>
              <w:rPr>
                <w:sz w:val="22"/>
              </w:rPr>
            </w:pPr>
            <w:r>
              <w:rPr>
                <w:spacing w:val="-2"/>
                <w:sz w:val="22"/>
              </w:rPr>
              <w:t>Описание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новизны,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масштаб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новизны: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образовательная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организация, </w:t>
            </w:r>
            <w:r>
              <w:rPr>
                <w:sz w:val="22"/>
              </w:rPr>
              <w:t>муниципалитет, регион</w:t>
            </w:r>
          </w:p>
        </w:tc>
      </w:tr>
      <w:tr>
        <w:trPr>
          <w:trHeight w:val="392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8"/>
              <w:rPr>
                <w:b/>
                <w:sz w:val="22"/>
              </w:rPr>
            </w:pPr>
            <w:r>
              <w:rPr>
                <w:b/>
                <w:sz w:val="22"/>
              </w:rPr>
              <w:t>Продукт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опыта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Название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продукта,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предлагаемого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практике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работы.</w:t>
            </w:r>
          </w:p>
        </w:tc>
      </w:tr>
      <w:tr>
        <w:trPr>
          <w:trHeight w:val="666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 w:before="63"/>
              <w:ind w:right="1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Возможные риски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92"/>
              <w:ind w:left="98"/>
              <w:rPr>
                <w:sz w:val="22"/>
              </w:rPr>
            </w:pPr>
            <w:r>
              <w:rPr>
                <w:sz w:val="22"/>
              </w:rPr>
              <w:t>Ограничения,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трудоемкость.</w:t>
            </w:r>
          </w:p>
        </w:tc>
      </w:tr>
      <w:tr>
        <w:trPr>
          <w:trHeight w:val="2304" w:hRule="atLeast"/>
        </w:trPr>
        <w:tc>
          <w:tcPr>
            <w:tcW w:w="18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0"/>
              <w:ind w:right="1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Результат использования </w:t>
            </w:r>
            <w:r>
              <w:rPr>
                <w:b/>
                <w:sz w:val="22"/>
              </w:rPr>
              <w:t>опыта в </w:t>
            </w:r>
            <w:r>
              <w:rPr>
                <w:b/>
                <w:spacing w:val="-2"/>
                <w:sz w:val="22"/>
              </w:rPr>
              <w:t>практике работы</w:t>
            </w:r>
          </w:p>
        </w:tc>
        <w:tc>
          <w:tcPr>
            <w:tcW w:w="79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98"/>
              <w:rPr>
                <w:sz w:val="22"/>
              </w:rPr>
            </w:pPr>
            <w:r>
              <w:rPr>
                <w:sz w:val="22"/>
              </w:rPr>
              <w:t>Указать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количественные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показатели,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личностные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изменения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 отношении детей к предмету, друг к другу.</w:t>
            </w:r>
          </w:p>
          <w:p>
            <w:pPr>
              <w:pStyle w:val="TableParagraph"/>
              <w:spacing w:line="259" w:lineRule="auto" w:before="0"/>
              <w:ind w:left="98"/>
              <w:rPr>
                <w:sz w:val="22"/>
              </w:rPr>
            </w:pPr>
            <w:r>
              <w:rPr>
                <w:sz w:val="22"/>
              </w:rPr>
              <w:t>Отразить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степень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влияния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воспитанности,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обученности,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развития личности учащихся.</w:t>
            </w:r>
          </w:p>
          <w:p>
            <w:pPr>
              <w:pStyle w:val="TableParagraph"/>
              <w:spacing w:before="0"/>
              <w:ind w:left="98"/>
              <w:rPr>
                <w:sz w:val="22"/>
              </w:rPr>
            </w:pPr>
            <w:r>
              <w:rPr>
                <w:sz w:val="22"/>
              </w:rPr>
              <w:t>Насколько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стабильны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эти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результаты.</w:t>
            </w:r>
          </w:p>
          <w:p>
            <w:pPr>
              <w:pStyle w:val="TableParagraph"/>
              <w:spacing w:line="259" w:lineRule="auto" w:before="18"/>
              <w:ind w:left="98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преимущества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есть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сравнению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традиционной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системой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и воспитания, с традиционными методами обучения.</w:t>
            </w: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Предметные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показатели,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метапредметные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показатели,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личностные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изменения.</w:t>
            </w:r>
          </w:p>
        </w:tc>
      </w:tr>
    </w:tbl>
    <w:sectPr>
      <w:type w:val="continuous"/>
      <w:pgSz w:w="11910" w:h="16840"/>
      <w:pgMar w:top="1040" w:bottom="2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58"/>
      <w:ind w:left="5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2026-04-20T08:47:27Z</dcterms:created>
  <dcterms:modified xsi:type="dcterms:W3CDTF">2026-04-20T08:47:27Z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iLovePDF</vt:lpwstr>
  </property>
</Properties>
</file>