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0D61" w14:textId="77777777" w:rsidR="00ED5654" w:rsidRPr="005055C2" w:rsidRDefault="00ED5654" w:rsidP="00505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6667564"/>
      <w:bookmarkStart w:id="1" w:name="_Toc19628641"/>
      <w:bookmarkStart w:id="2" w:name="_Toc19628569"/>
      <w:r w:rsidRPr="005055C2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совершенствованию преподавания учебного предмета «Физика» на основе анализа результатов ЕГЭ - 202</w:t>
      </w:r>
      <w:r w:rsidR="009F4EE2" w:rsidRPr="005055C2">
        <w:rPr>
          <w:rFonts w:ascii="Times New Roman" w:hAnsi="Times New Roman" w:cs="Times New Roman"/>
          <w:b/>
          <w:sz w:val="28"/>
          <w:szCs w:val="28"/>
        </w:rPr>
        <w:t>2</w:t>
      </w:r>
      <w:r w:rsidRPr="005055C2">
        <w:rPr>
          <w:rFonts w:ascii="Times New Roman" w:hAnsi="Times New Roman" w:cs="Times New Roman"/>
          <w:b/>
          <w:sz w:val="28"/>
          <w:szCs w:val="28"/>
        </w:rPr>
        <w:t xml:space="preserve"> в Кировской области</w:t>
      </w:r>
    </w:p>
    <w:p w14:paraId="63A3F304" w14:textId="77777777" w:rsidR="00ED5654" w:rsidRPr="005055C2" w:rsidRDefault="00ED5654" w:rsidP="005055C2">
      <w:pPr>
        <w:spacing w:after="0" w:line="240" w:lineRule="auto"/>
        <w:contextualSpacing/>
        <w:jc w:val="center"/>
        <w:rPr>
          <w:rStyle w:val="20"/>
        </w:rPr>
      </w:pPr>
    </w:p>
    <w:p w14:paraId="23AEC3CF" w14:textId="77777777" w:rsidR="004A648C" w:rsidRPr="005055C2" w:rsidRDefault="004A648C" w:rsidP="005055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055C2">
        <w:rPr>
          <w:rStyle w:val="20"/>
        </w:rPr>
        <w:t>Исупов Михаил Васильевич</w:t>
      </w:r>
      <w:bookmarkEnd w:id="0"/>
      <w:r w:rsidRPr="005055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Pr="0050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029AB07F" w14:textId="03CB04D0" w:rsidR="004A648C" w:rsidRPr="005055C2" w:rsidRDefault="005055C2" w:rsidP="005055C2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>кандидат педагогических</w:t>
      </w:r>
      <w:r w:rsidR="004A648C" w:rsidRPr="005055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наук, директор </w:t>
      </w:r>
    </w:p>
    <w:p w14:paraId="0371B8E1" w14:textId="77777777" w:rsidR="004A648C" w:rsidRPr="005055C2" w:rsidRDefault="004A648C" w:rsidP="005055C2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5055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КОГОАУ «Кировский физико-математический лицей»,</w:t>
      </w:r>
    </w:p>
    <w:p w14:paraId="3CCE40D2" w14:textId="77777777" w:rsidR="004A648C" w:rsidRPr="005055C2" w:rsidRDefault="004A648C" w:rsidP="005055C2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5055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председатель региональной предметной комиссии по физике, </w:t>
      </w:r>
    </w:p>
    <w:p w14:paraId="4F9981C9" w14:textId="77777777" w:rsidR="004A648C" w:rsidRPr="005055C2" w:rsidRDefault="004A648C" w:rsidP="005055C2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3" w:name="_Toc56667565"/>
      <w:r w:rsidRPr="005055C2">
        <w:rPr>
          <w:rStyle w:val="20"/>
        </w:rPr>
        <w:t>Пивоваров Александр Анатольевич</w:t>
      </w:r>
      <w:bookmarkEnd w:id="1"/>
      <w:bookmarkEnd w:id="2"/>
      <w:bookmarkEnd w:id="3"/>
      <w:r w:rsidRPr="005055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</w:p>
    <w:p w14:paraId="4F14CDD7" w14:textId="6C2E6C6C" w:rsidR="004A648C" w:rsidRPr="005055C2" w:rsidRDefault="005055C2" w:rsidP="005055C2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кандидат</w:t>
      </w:r>
      <w:r w:rsidR="004A648C" w:rsidRPr="005055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055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педа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гогических</w:t>
      </w:r>
      <w:r w:rsidR="004A648C" w:rsidRPr="005055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наук, доцент кафедры предметных областей</w:t>
      </w:r>
    </w:p>
    <w:p w14:paraId="6C29986E" w14:textId="77777777" w:rsidR="004A648C" w:rsidRPr="005055C2" w:rsidRDefault="004A648C" w:rsidP="005055C2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055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КОГОАУ ДПО «ИРО Кировской области»</w:t>
      </w:r>
    </w:p>
    <w:p w14:paraId="12C9A04F" w14:textId="77777777" w:rsidR="004A648C" w:rsidRDefault="004A648C" w:rsidP="005055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4" w:name="_Toc424490574"/>
      <w:bookmarkStart w:id="5" w:name="_Toc423954897"/>
      <w:bookmarkStart w:id="6" w:name="_Toc395183639"/>
    </w:p>
    <w:p w14:paraId="5C17C359" w14:textId="038C7421" w:rsidR="004A648C" w:rsidRPr="00D526A2" w:rsidRDefault="004A648C" w:rsidP="00D526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Кировской области в рамках государственной итоговой аттестации в 202</w:t>
      </w:r>
      <w:r w:rsidR="009F4EE2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предмет «Физика» в качестве экзамена по выбору сдавали </w:t>
      </w:r>
      <w:r w:rsidR="009F4EE2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769</w:t>
      </w: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</w:t>
      </w:r>
      <w:r w:rsidR="009F4EE2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 из них были выпускниками об</w:t>
      </w:r>
      <w:r w:rsidR="000B6C5D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щеобразовательных организаций: 3</w:t>
      </w:r>
      <w:r w:rsidR="008B471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5055C2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0B6C5D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государственных и </w:t>
      </w:r>
      <w:r w:rsidR="008B471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</w:t>
      </w:r>
      <w:r w:rsidR="000B6C5D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 муниципальных общеобразовательных организаций</w:t>
      </w:r>
      <w:r w:rsidR="0009375B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вечерние школы</w:t>
      </w:r>
      <w:r w:rsidR="008B471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(3)</w:t>
      </w:r>
      <w:r w:rsidR="000B6C5D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71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33DD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выпускники прошлых лет; </w:t>
      </w:r>
      <w:r w:rsidR="008B471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3DD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 учреждений среднего профессионального образования</w:t>
      </w:r>
      <w:r w:rsidR="000B6C5D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471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6C5D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 – из негосударственных общеобразовательных организаций</w:t>
      </w: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683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в 202</w:t>
      </w:r>
      <w:r w:rsidR="009F4EE2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683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5</w:t>
      </w:r>
      <w:r w:rsidR="009F4EE2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683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4EE2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55683C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 среднероссийскому показателю.</w:t>
      </w:r>
      <w:r w:rsidR="00D526A2"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AE2692" w14:textId="451906DE" w:rsidR="004A648C" w:rsidRPr="00D526A2" w:rsidRDefault="004A648C" w:rsidP="00D526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6A2">
        <w:rPr>
          <w:rFonts w:ascii="Times New Roman" w:hAnsi="Times New Roman" w:cs="Times New Roman"/>
          <w:sz w:val="28"/>
          <w:szCs w:val="28"/>
        </w:rPr>
        <w:t>Динамика результатов ЕГЭ по физике в целом по Ки</w:t>
      </w:r>
      <w:r w:rsidR="00B33DDC" w:rsidRPr="00D526A2">
        <w:rPr>
          <w:rFonts w:ascii="Times New Roman" w:hAnsi="Times New Roman" w:cs="Times New Roman"/>
          <w:sz w:val="28"/>
          <w:szCs w:val="28"/>
        </w:rPr>
        <w:t>ровской области представлена в т</w:t>
      </w:r>
      <w:r w:rsidRPr="00D526A2">
        <w:rPr>
          <w:rFonts w:ascii="Times New Roman" w:hAnsi="Times New Roman" w:cs="Times New Roman"/>
          <w:sz w:val="28"/>
          <w:szCs w:val="28"/>
        </w:rPr>
        <w:t xml:space="preserve">аблице 1. </w:t>
      </w:r>
    </w:p>
    <w:p w14:paraId="320A5E78" w14:textId="7E3F7366" w:rsidR="004A648C" w:rsidRPr="00D526A2" w:rsidRDefault="00D526A2" w:rsidP="00D526A2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6A2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P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результатов ЕГЭ по физике в целом по Кировской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057"/>
        <w:gridCol w:w="2368"/>
        <w:gridCol w:w="2370"/>
        <w:gridCol w:w="2370"/>
      </w:tblGrid>
      <w:tr w:rsidR="00A631A7" w14:paraId="39FDAD75" w14:textId="77777777" w:rsidTr="00A631A7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A9C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046C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5D3B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35046A8A" w14:textId="77777777" w:rsidR="00A631A7" w:rsidRDefault="00A631A7" w:rsidP="005055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FC44" w14:textId="77777777" w:rsidR="00A631A7" w:rsidRPr="004E0DF3" w:rsidRDefault="00A631A7" w:rsidP="005055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67155ECB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2021 г.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463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41FDA05B" w14:textId="77777777" w:rsidR="00A631A7" w:rsidRPr="004E0DF3" w:rsidRDefault="00A631A7" w:rsidP="005055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2022 г.</w:t>
            </w:r>
          </w:p>
        </w:tc>
      </w:tr>
      <w:tr w:rsidR="00A631A7" w14:paraId="74B14E47" w14:textId="77777777" w:rsidTr="00A631A7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8A5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F54C" w14:textId="77777777" w:rsidR="00A631A7" w:rsidRDefault="00A631A7" w:rsidP="005055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</w:p>
          <w:p w14:paraId="0D2838E8" w14:textId="77777777" w:rsidR="00A631A7" w:rsidRDefault="00A631A7" w:rsidP="005055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DD05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1134 чел.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E042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1003 чел.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CD7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769 чел.</w:t>
            </w:r>
          </w:p>
        </w:tc>
      </w:tr>
      <w:tr w:rsidR="00A631A7" w14:paraId="38E370D4" w14:textId="77777777" w:rsidTr="00A631A7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E278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E5FE" w14:textId="77777777" w:rsidR="00A631A7" w:rsidRDefault="00A631A7" w:rsidP="005055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Сдали ЕГЭ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174B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1091 чел. (96,21%)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5FCE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944 чел. (94,12%)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738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728 чел. (94,41%)</w:t>
            </w:r>
          </w:p>
        </w:tc>
      </w:tr>
      <w:tr w:rsidR="00A631A7" w14:paraId="232E0D98" w14:textId="77777777" w:rsidTr="00A631A7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348F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06A0" w14:textId="77777777" w:rsidR="00A631A7" w:rsidRDefault="00A631A7" w:rsidP="005055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сдали ЕГЭ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F633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43 чел. (3,79%)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E6B5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59 чел. (5,88%)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1F9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43 чел. (5,59%)</w:t>
            </w:r>
          </w:p>
        </w:tc>
      </w:tr>
      <w:tr w:rsidR="00A631A7" w14:paraId="641BF82E" w14:textId="77777777" w:rsidTr="00A631A7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356B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225D" w14:textId="77777777" w:rsidR="00A631A7" w:rsidRDefault="00A631A7" w:rsidP="005055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участников, получивших </w:t>
            </w:r>
          </w:p>
          <w:p w14:paraId="2475111E" w14:textId="77777777" w:rsidR="00A631A7" w:rsidRDefault="00A631A7" w:rsidP="005055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100 баллов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2BE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 чел. (0,09%)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7A81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5 чел. </w:t>
            </w:r>
            <w:r w:rsidRPr="00C61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(0,49%)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A4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 чел. (0,26%)</w:t>
            </w:r>
          </w:p>
        </w:tc>
      </w:tr>
      <w:tr w:rsidR="00A631A7" w14:paraId="110A3011" w14:textId="77777777" w:rsidTr="00A631A7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E23E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1CB9" w14:textId="77777777" w:rsidR="00A631A7" w:rsidRDefault="00A631A7" w:rsidP="005055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участников, получивших </w:t>
            </w:r>
          </w:p>
          <w:p w14:paraId="016AA187" w14:textId="77777777" w:rsidR="00A631A7" w:rsidRDefault="00A631A7" w:rsidP="005055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 81 балла и выше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73FC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77 чел. (6,79%)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7060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88 чел. (8,77%)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F28F" w14:textId="77777777" w:rsidR="00A631A7" w:rsidRDefault="00A631A7" w:rsidP="0050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41 чел. (5,33%)</w:t>
            </w:r>
          </w:p>
        </w:tc>
      </w:tr>
    </w:tbl>
    <w:bookmarkEnd w:id="4"/>
    <w:bookmarkEnd w:id="5"/>
    <w:bookmarkEnd w:id="6"/>
    <w:p w14:paraId="4EE2C707" w14:textId="73A480DD" w:rsidR="004A648C" w:rsidRDefault="004A648C" w:rsidP="00477A4C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 осно</w:t>
      </w:r>
      <w:r w:rsidR="00477A4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ве приведенных в таблице данных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отмечается, что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последние три года общее количество участников ЕГЭ по физике имеет устойчивую тенденцию к сокращению. От 1</w:t>
      </w:r>
      <w:r w:rsidR="008B471C">
        <w:rPr>
          <w:rFonts w:ascii="Times New Roman" w:eastAsia="Calibri" w:hAnsi="Times New Roman" w:cs="Times New Roman"/>
          <w:sz w:val="28"/>
          <w:szCs w:val="28"/>
          <w:lang w:eastAsia="ru-RU"/>
        </w:rPr>
        <w:t>134</w:t>
      </w:r>
      <w:r w:rsidR="00477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</w:t>
      </w:r>
      <w:r w:rsidR="008B471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до </w:t>
      </w:r>
      <w:r w:rsidR="008B471C">
        <w:rPr>
          <w:rFonts w:ascii="Times New Roman" w:eastAsia="Calibri" w:hAnsi="Times New Roman" w:cs="Times New Roman"/>
          <w:sz w:val="28"/>
          <w:szCs w:val="28"/>
          <w:lang w:eastAsia="ru-RU"/>
        </w:rPr>
        <w:t>769</w:t>
      </w:r>
      <w:r w:rsidR="00477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8B471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видам образовательных ор</w:t>
      </w:r>
      <w:r w:rsidR="00477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ганизаций среди участников ЕГЭ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первом месте – выпускники общеобразовательных организаций</w:t>
      </w:r>
      <w:r w:rsidR="00A170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текущего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8B471C">
        <w:rPr>
          <w:rFonts w:ascii="Times New Roman" w:eastAsia="Calibri" w:hAnsi="Times New Roman" w:cs="Times New Roman"/>
          <w:sz w:val="28"/>
          <w:szCs w:val="28"/>
          <w:lang w:eastAsia="ru-RU"/>
        </w:rPr>
        <w:t>743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</w:t>
      </w:r>
      <w:r w:rsidR="0055683C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CFA42FD" w14:textId="077EE3B0" w:rsidR="004A648C" w:rsidRDefault="004A648C" w:rsidP="005055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Наибольшее количество участников, выбирающих ЕГЭ о физике, составляет из городских школ (</w:t>
      </w:r>
      <w:r w:rsidR="00E23683">
        <w:rPr>
          <w:rFonts w:ascii="Times New Roman" w:eastAsia="Calibri" w:hAnsi="Times New Roman" w:cs="Times New Roman"/>
          <w:sz w:val="28"/>
          <w:szCs w:val="28"/>
          <w:lang w:eastAsia="ru-RU"/>
        </w:rPr>
        <w:t>426</w:t>
      </w:r>
      <w:r w:rsidR="00477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Из сельской местности только в </w:t>
      </w:r>
      <w:r w:rsidR="0009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Кирово-Чепецком, </w:t>
      </w:r>
      <w:r w:rsidR="00E23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Омутнинском, </w:t>
      </w:r>
      <w:r w:rsidR="0009375B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Советском</w:t>
      </w:r>
      <w:r w:rsidR="00E23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число участников ЕГЭ </w:t>
      </w:r>
      <w:r w:rsidR="0009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составили 20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более человек.</w:t>
      </w:r>
    </w:p>
    <w:p w14:paraId="57E8CFE1" w14:textId="077AA9ED" w:rsidR="004A648C" w:rsidRDefault="004A648C" w:rsidP="005055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участников, которые сдали ЕГЭ по физике, составило</w:t>
      </w:r>
      <w:r w:rsidR="005D4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728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77A4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человек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(9</w:t>
      </w:r>
      <w:r w:rsidR="005D4E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%). Не справились с экзаменом 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43</w:t>
      </w:r>
      <w:r w:rsidR="00477A4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человека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%). В 202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году 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участник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ЕГЭ по физике выполнил</w:t>
      </w:r>
      <w:r w:rsidR="00477A4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задания на максимальн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ом уровне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и </w:t>
      </w:r>
      <w:r w:rsidR="00E236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набрали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100 баллов.</w:t>
      </w:r>
    </w:p>
    <w:p w14:paraId="197BE134" w14:textId="674F2E8A" w:rsidR="004A648C" w:rsidRDefault="004A648C" w:rsidP="005055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Список общеобразовательных организаций, в которых 100-бальные результаты ЕГЭ по физике в 202</w:t>
      </w:r>
      <w:r w:rsidR="00E2368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D526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году, представлен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аблице 2.</w:t>
      </w:r>
    </w:p>
    <w:p w14:paraId="407B4209" w14:textId="5D5CD980" w:rsidR="004A648C" w:rsidRPr="00D526A2" w:rsidRDefault="004A648C" w:rsidP="00D526A2">
      <w:pPr>
        <w:pStyle w:val="2"/>
        <w:overflowPunct w:val="0"/>
        <w:autoSpaceDE w:val="0"/>
        <w:autoSpaceDN w:val="0"/>
        <w:adjustRightInd w:val="0"/>
        <w:spacing w:before="240" w:after="240"/>
        <w:ind w:firstLine="709"/>
        <w:jc w:val="left"/>
        <w:textAlignment w:val="baseline"/>
        <w:rPr>
          <w:rFonts w:eastAsia="Times New Roman"/>
          <w:b w:val="0"/>
          <w:i w:val="0"/>
          <w:color w:val="000000"/>
          <w:szCs w:val="24"/>
          <w:lang w:eastAsia="zh-CN"/>
        </w:rPr>
      </w:pPr>
      <w:r w:rsidRPr="00D526A2">
        <w:rPr>
          <w:rFonts w:eastAsia="Times New Roman"/>
          <w:b w:val="0"/>
          <w:i w:val="0"/>
          <w:color w:val="000000"/>
          <w:szCs w:val="24"/>
          <w:lang w:eastAsia="zh-CN"/>
        </w:rPr>
        <w:t>Таблица 2</w:t>
      </w:r>
      <w:r w:rsidR="00D526A2" w:rsidRPr="00D526A2">
        <w:rPr>
          <w:rFonts w:eastAsia="Times New Roman"/>
          <w:b w:val="0"/>
          <w:i w:val="0"/>
          <w:color w:val="000000"/>
          <w:szCs w:val="24"/>
          <w:lang w:eastAsia="zh-CN"/>
        </w:rPr>
        <w:t xml:space="preserve"> Список общеобразовательных организаций, в которых 100-бальные результаты ЕГЭ по физике в 2022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171"/>
        <w:gridCol w:w="1747"/>
      </w:tblGrid>
      <w:tr w:rsidR="004A648C" w14:paraId="2225022D" w14:textId="77777777" w:rsidTr="007E795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2B4F" w14:textId="77777777" w:rsidR="004A648C" w:rsidRDefault="004A648C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5FF2" w14:textId="77777777" w:rsidR="004A648C" w:rsidRPr="004E0DF3" w:rsidRDefault="004A648C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общеобразовательной организации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B67B" w14:textId="77777777" w:rsidR="004A648C" w:rsidRPr="004E0DF3" w:rsidRDefault="004A648C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</w:t>
            </w:r>
          </w:p>
          <w:p w14:paraId="127D7849" w14:textId="77777777" w:rsidR="004A648C" w:rsidRPr="004E0DF3" w:rsidRDefault="004A648C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100-бальных</w:t>
            </w:r>
          </w:p>
          <w:p w14:paraId="727C35B3" w14:textId="77777777" w:rsidR="004A648C" w:rsidRPr="004E0DF3" w:rsidRDefault="004A648C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работ</w:t>
            </w:r>
          </w:p>
        </w:tc>
      </w:tr>
      <w:tr w:rsidR="004A648C" w14:paraId="61CB7BF5" w14:textId="77777777" w:rsidTr="007E795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2C6D" w14:textId="77777777" w:rsidR="004A648C" w:rsidRDefault="004A648C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0E49" w14:textId="77777777" w:rsidR="004A648C" w:rsidRPr="004E0DF3" w:rsidRDefault="004A648C" w:rsidP="005055C2">
            <w:pPr>
              <w:tabs>
                <w:tab w:val="left" w:pos="0"/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КОГОАУ «Кировский физико-математический лицей»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0BAB" w14:textId="77777777" w:rsidR="004A648C" w:rsidRPr="004E0DF3" w:rsidRDefault="00E23683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E5ABF" w14:paraId="07FEB04C" w14:textId="77777777" w:rsidTr="007E795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1DD" w14:textId="77777777" w:rsidR="00AE5ABF" w:rsidRDefault="00AE5ABF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FA7" w14:textId="77777777" w:rsidR="00AE5ABF" w:rsidRPr="004E0DF3" w:rsidRDefault="00AE5ABF" w:rsidP="005055C2">
            <w:pPr>
              <w:tabs>
                <w:tab w:val="left" w:pos="0"/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E0D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КОГАУ «Центр оценки качества образования»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083" w14:textId="77777777" w:rsidR="00AE5ABF" w:rsidRPr="004E0DF3" w:rsidRDefault="00AE5ABF" w:rsidP="005055C2">
            <w:pPr>
              <w:tabs>
                <w:tab w:val="left" w:pos="0"/>
                <w:tab w:val="left" w:pos="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14:paraId="50BE0D14" w14:textId="77777777" w:rsidR="004A648C" w:rsidRDefault="004A648C" w:rsidP="00D526A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по основным показателям наблюдается снижение общего количества сдающих ЕГЭ по физике, </w:t>
      </w:r>
      <w:r w:rsidR="004E0DF3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участников, не преодолевших минимального порога и количества стобалльников.</w:t>
      </w:r>
    </w:p>
    <w:p w14:paraId="26089E52" w14:textId="77777777" w:rsidR="004A648C" w:rsidRDefault="004A648C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высокие результаты ЕГЭ по физике в 202</w:t>
      </w:r>
      <w:r w:rsidR="00E2368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продемонстрировали выпускники следующих образовательных организаций: </w:t>
      </w:r>
      <w:r w:rsidRPr="00077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КОГОАУ «Кировский физико-математический лицей», КОГОАУ «Вятская гуманитарная гимназия с углубленным изучением английского языка», </w:t>
      </w:r>
      <w:r w:rsidR="004910BD" w:rsidRPr="00077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МОАУ «Лицей № 21» города Кирова, МБОУ «Лицей города Кирово-Чепецка Кировской области», МБОУ «Средняя общеобразовательная школа с углубленным изучением отдельных предметов № 74» города Кирова, </w:t>
      </w:r>
      <w:r w:rsidR="00316699" w:rsidRPr="0031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автономное учреждение 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16699" w:rsidRPr="00316699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Кировский экономико-правовой лицей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, м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униципальное казенное общеобразовательное учреждение средняя общеобразовательная школа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центр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Зуевка Кировской области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бюджетное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Лицей г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Малмыжа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бюджетное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школа с углубленным изучением отдельных предметов г, Нолинска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бюджетное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школа с углубленным изучением отдельных предметов г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Омутнинска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бюджетное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школа пгт Оричи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бюджетное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Лицей г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Советска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автономное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Вятский многопрофильный лицей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автономное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Гимназия № 1 г, Кирово-Чепецка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общеобразовательное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общеобразовательная школа с углубленным изучением отдельных предметов № 27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Кирова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общеобразовательное автономное учреждение 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>Лицей информационных технологий № 28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3E2C" w:rsidRP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Кирова</w:t>
      </w:r>
      <w:r w:rsidR="00FB3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16699" w:rsidRPr="0031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16699" w:rsidRPr="00316699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общеобразовательная школа с углубленным изучением отдельных предметов № 51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16699" w:rsidRPr="0031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Кирова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16699" w:rsidRPr="0031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16699" w:rsidRPr="00316699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общеобразовательная школа № 56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16699" w:rsidRPr="0031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Кирова</w:t>
      </w:r>
      <w:r w:rsidR="00316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3AE7267" w14:textId="3433E9E0" w:rsidR="004A648C" w:rsidRDefault="004A648C" w:rsidP="0050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Недостаточный уровень результатов ЕГЭ по физике показали выпускники</w:t>
      </w:r>
      <w:r w:rsidR="004E0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таких общеобразовательных организаций,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99" w:rsidRP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средняя общеобразовательная школа с, Ильинск Советского района Кировской области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6699" w:rsidRP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общеобразовательное бюджетное учреждение 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6699" w:rsidRP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пгт Даровской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6699" w:rsidRP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казенное учреждение средняя о</w:t>
      </w:r>
      <w:r w:rsidR="00D6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бщеобразовательная школа № 2 г. </w:t>
      </w:r>
      <w:r w:rsidR="00316699" w:rsidRP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Лузы Кировской области</w:t>
      </w:r>
      <w:r w:rsidR="00BD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24D705" w14:textId="77777777" w:rsidR="00D6175F" w:rsidRDefault="00D6175F" w:rsidP="00D61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DF3" w:rsidRPr="00D6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перечень вошли те общеобразовательные организации, где количество сдающих было достаточным, чтобы вести статистическую обработку.</w:t>
      </w:r>
      <w:r w:rsidR="00426D0D" w:rsidRPr="00D6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список не попали общеобразовательные организации, где количество сдающих было 1-2 человека.</w:t>
      </w:r>
    </w:p>
    <w:p w14:paraId="210DA5C1" w14:textId="76C14945" w:rsidR="0096446D" w:rsidRPr="00D6175F" w:rsidRDefault="00D6175F" w:rsidP="00D6175F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75F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Таблица 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</w:t>
      </w:r>
      <w:r w:rsidR="004A648C" w:rsidRPr="00D6175F">
        <w:rPr>
          <w:rFonts w:ascii="Times New Roman" w:eastAsia="Calibri" w:hAnsi="Times New Roman" w:cs="Times New Roman"/>
          <w:sz w:val="28"/>
          <w:szCs w:val="28"/>
        </w:rPr>
        <w:t>Анализ результатов выполнения заданий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14"/>
        <w:gridCol w:w="2206"/>
        <w:gridCol w:w="1162"/>
        <w:gridCol w:w="987"/>
        <w:gridCol w:w="1258"/>
        <w:gridCol w:w="1584"/>
        <w:gridCol w:w="860"/>
        <w:gridCol w:w="568"/>
      </w:tblGrid>
      <w:tr w:rsidR="00BD5572" w:rsidRPr="00BD5572" w14:paraId="785EF22D" w14:textId="77777777" w:rsidTr="00D6175F">
        <w:trPr>
          <w:cantSplit/>
          <w:trHeight w:val="300"/>
        </w:trPr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C9610" w14:textId="77777777" w:rsidR="00BD5572" w:rsidRPr="00BD5572" w:rsidRDefault="00BD5572" w:rsidP="005055C2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14:paraId="49359916" w14:textId="77777777" w:rsidR="00BD5572" w:rsidRPr="00BD5572" w:rsidRDefault="00BD5572" w:rsidP="005055C2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</w:p>
          <w:p w14:paraId="283EC074" w14:textId="77777777" w:rsidR="00BD5572" w:rsidRPr="00BD5572" w:rsidRDefault="00BD5572" w:rsidP="005055C2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КИМ</w:t>
            </w:r>
          </w:p>
          <w:p w14:paraId="0A69E55B" w14:textId="77777777" w:rsidR="00BD5572" w:rsidRPr="00BD5572" w:rsidRDefault="00BD5572" w:rsidP="005055C2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084EA" w14:textId="77777777" w:rsidR="00BD5572" w:rsidRPr="00BD5572" w:rsidRDefault="00BD5572" w:rsidP="005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7C8F9" w14:textId="77777777" w:rsidR="00BD5572" w:rsidRPr="00BD5572" w:rsidRDefault="00BD5572" w:rsidP="005055C2">
            <w:pPr>
              <w:spacing w:after="0" w:line="240" w:lineRule="auto"/>
              <w:ind w:left="-155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525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5A244" w14:textId="77777777" w:rsidR="00BD5572" w:rsidRPr="00BD5572" w:rsidRDefault="00BD5572" w:rsidP="005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</w:tr>
      <w:tr w:rsidR="00BD5572" w:rsidRPr="00BD5572" w14:paraId="057F988E" w14:textId="77777777" w:rsidTr="00D6175F">
        <w:trPr>
          <w:trHeight w:val="525"/>
        </w:trPr>
        <w:tc>
          <w:tcPr>
            <w:tcW w:w="1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DA2A1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4E51D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64F4C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CCE35" w14:textId="77777777" w:rsidR="00BD5572" w:rsidRPr="00BD5572" w:rsidRDefault="00BD5572" w:rsidP="005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sz w:val="24"/>
                <w:szCs w:val="24"/>
              </w:rPr>
              <w:footnoteReference w:customMarkFollows="1" w:id="1"/>
              <w:t>в Кировской области [1]</w:t>
            </w:r>
          </w:p>
        </w:tc>
      </w:tr>
      <w:tr w:rsidR="00BD5572" w:rsidRPr="00BD5572" w14:paraId="5AA2556A" w14:textId="77777777" w:rsidTr="00D6175F">
        <w:trPr>
          <w:trHeight w:val="1545"/>
        </w:trPr>
        <w:tc>
          <w:tcPr>
            <w:tcW w:w="1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C3623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5992E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269F5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79360" w14:textId="77777777" w:rsidR="00BD5572" w:rsidRPr="00BD5572" w:rsidRDefault="00BD5572" w:rsidP="005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DACA2" w14:textId="2A91EDA9" w:rsidR="00BD5572" w:rsidRPr="00BD5572" w:rsidRDefault="00D6175F" w:rsidP="005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группе не преодолев</w:t>
            </w:r>
            <w:r w:rsidR="00BD5572" w:rsidRPr="00BD55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ших </w:t>
            </w:r>
            <w:r w:rsidRPr="00BD5572">
              <w:rPr>
                <w:rFonts w:ascii="Times New Roman" w:eastAsia="Times New Roman" w:hAnsi="Times New Roman" w:cs="Times New Roman"/>
                <w:bCs/>
                <w:color w:val="000000"/>
              </w:rPr>
              <w:t>минимальный</w:t>
            </w:r>
            <w:r w:rsidR="00BD5572" w:rsidRPr="00BD55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балл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485EA" w14:textId="77777777" w:rsidR="00BD5572" w:rsidRPr="00BD5572" w:rsidRDefault="00BD5572" w:rsidP="005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572">
              <w:rPr>
                <w:rFonts w:ascii="Times New Roman" w:eastAsia="Times New Roman" w:hAnsi="Times New Roman" w:cs="Times New Roman"/>
                <w:bCs/>
                <w:color w:val="000000"/>
              </w:rPr>
              <w:t>в группе от минимального до 60 т.б.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22B4A" w14:textId="77777777" w:rsidR="00BD5572" w:rsidRPr="00BD5572" w:rsidRDefault="00BD5572" w:rsidP="005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572">
              <w:rPr>
                <w:rFonts w:ascii="Times New Roman" w:eastAsia="Times New Roman" w:hAnsi="Times New Roman" w:cs="Times New Roman"/>
                <w:bCs/>
                <w:color w:val="000000"/>
              </w:rPr>
              <w:t>в группе от 61 до 80 т.б.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38217" w14:textId="77777777" w:rsidR="00BD5572" w:rsidRPr="00BD5572" w:rsidRDefault="00BD5572" w:rsidP="005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572">
              <w:rPr>
                <w:rFonts w:ascii="Times New Roman" w:eastAsia="Times New Roman" w:hAnsi="Times New Roman" w:cs="Times New Roman"/>
                <w:bCs/>
                <w:color w:val="000000"/>
              </w:rPr>
              <w:t>в группе от 81 до 100 т.б.</w:t>
            </w:r>
          </w:p>
        </w:tc>
      </w:tr>
      <w:tr w:rsidR="00BD5572" w:rsidRPr="00BD5572" w14:paraId="27696561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B20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18D50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Правильно трактовать физический смысл изученных физических величин, законов и закономерностей / все темы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F694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4E4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C53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1E9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E0B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BB39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D5572" w:rsidRPr="00BD5572" w14:paraId="388918ED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14C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FF3C7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графическое представление информации / все темы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CD97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11D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5159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95A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FF9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138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D5572" w:rsidRPr="00BD5572" w14:paraId="7C6F6EC8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067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C4481" w14:textId="77777777" w:rsidR="00BD5572" w:rsidRPr="00BD5572" w:rsidRDefault="00BD5572" w:rsidP="005055C2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Применять при описании физических процессов и явлений величины и законы / Задача на построение и нахождение равнодействующей 2 или 3-х сил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C0D5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9F8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79C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6D4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409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CE2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572" w:rsidRPr="00BD5572" w14:paraId="68EE8755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F81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ECFD6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Применять при описании физических процессов и явлений величины и законы / Задача на использование закона изменения импульса.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23E6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229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EF2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5AD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3E4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F96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572" w:rsidRPr="00BD5572" w14:paraId="08C600EF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BA99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53694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Применять при описании физических процессов и явлений величины и законы / Механические колебания. Определение времени изменения кинетической или потенциальной энергии по уравнению колебаний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B20B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279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8C4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FB2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D6B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5356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D5572" w:rsidRPr="00BD5572" w14:paraId="6D60ADF6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798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86245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процессы (явления), используя основные положения и законы, изученные в курсе физики / Механика. Механические колебания. Использование табличного представления данных.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B614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DBE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276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59C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6D8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85C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D5572" w:rsidRPr="00BD5572" w14:paraId="08A37A2C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A1D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294AF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процессы (явления), используя основные положения и законы, изученные в курсе физики / Механика. Динамика движения ИСЗ по круговой орбите. Закон всемирного тяготения.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DB89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E81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B116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7BD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178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99F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D5572" w:rsidRPr="00BD5572" w14:paraId="4E6322BC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95B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776DC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 / Механика. Кинематики. Соотнесение графических и аналитических зависимостей физических величин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B1CA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510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275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745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271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354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D5572" w:rsidRPr="00BD5572" w14:paraId="583C6013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71B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071FF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Применять при описании физических процессов и явлений величины и законы / Молекулярная физика.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13A8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13E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940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F44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AA0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AA2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572" w:rsidRPr="00BD5572" w14:paraId="55B7B331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A4C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51587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описании физических процессов и явлений величины и законы / </w:t>
            </w:r>
            <w:r w:rsidRPr="00BD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Молекулярная физика, Термодинамика. Относительная влажность.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B9B5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0A2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4DB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535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A20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A376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572" w:rsidRPr="00BD5572" w14:paraId="583547A4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4A0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E9F3E" w14:textId="77777777" w:rsidR="00BD5572" w:rsidRPr="00BD5572" w:rsidRDefault="00BD5572" w:rsidP="0050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описании физических процессов и явлений величины и законы / Использование первого закона термодинамики.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1045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25E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961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E10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444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FC6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D5572" w:rsidRPr="00BD5572" w14:paraId="47A10B60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4B1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EF258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процессы (явления), используя основные положения и законы, изученные в курсе физики / Молекулярная физика, Термодинамика. Влажный воздух, насыщенный пар, относительная влажность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D6AA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F02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E5E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D7C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612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050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D5572" w:rsidRPr="00BD5572" w14:paraId="56AA7076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4B4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B9240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 / Молекулярная физика, Определение зависимостей физических величин по графику.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93D0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885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ACD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FDF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AD3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0C6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D5572" w:rsidRPr="00BD5572" w14:paraId="56E75F37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47E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8CF2C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Применять при описании физических процессов и явлений величины и законы / Электрическое поле. Законы постоянного тока. Определение электрического заряда, протекающего в цепи, по графику зависимости силы тока (ток меняется во времени)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ABCB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584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356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6E9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014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CEA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D5572" w:rsidRPr="00BD5572" w14:paraId="20566295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A19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EF053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Применять при описании физических процессов и явлений величины и законы / Магнитное поле. Сила Лоренца.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5FEB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83F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005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7F4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511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A7F6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572" w:rsidRPr="00BD5572" w14:paraId="71F4D934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BC4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3DAF0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описании физических процессов и явлений величины и законы / Электростатика. Конденсаторы (не заявлено в спецификации) ЭМ колебания и волны.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1FA5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03E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FA8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B9F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B17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E45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D5572" w:rsidRPr="00BD5572" w14:paraId="1CD78D46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A1A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FE7AD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физические процессы (явления), используя основные положения и законы, изученные в курсе физики / Электродинамика. Электромагнитная индукция. Определение величины и направления </w:t>
            </w:r>
            <w:r w:rsidRPr="00BD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индукционного тока, силы Ампера, ЭДС индукции по графику изменения площади проводящего контура по времени.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A76C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B05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550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484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EDD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E6C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D5572" w:rsidRPr="00BD5572" w14:paraId="2EB58AB6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866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709CF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процессы (явления), используя основные положения и законы, изученные в курсе физики / Электродинамика. Законы постоянного тока.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2A7C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9A2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CD5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B14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FA7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8E1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D5572" w:rsidRPr="00BD5572" w14:paraId="44E8A412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26F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F543C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 / Электродинамика. Электромагнитные колебания.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4E99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246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DDE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DA8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51B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C4EE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D5572" w:rsidRPr="00BD5572" w14:paraId="10D08822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169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D6BD9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Применять при описании физических процессов и явлений величины и законы / Радиоактивность. Период полураспада.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665C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9B1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4F4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C1F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0DA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C9F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572" w:rsidRPr="00BD5572" w14:paraId="0864E46D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48C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CF97A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физические процессы (явления), </w:t>
            </w:r>
            <w:r w:rsidRPr="00BD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основные положения и законы, изученные в курсе физики. Применять при описании физических процессов и явлений величины и законы / Квантовая физика. Излучение и поглощение фотона.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93B6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978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7A19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CE26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631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662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D5572" w:rsidRPr="00BD5572" w14:paraId="70F9FA96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DF8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BCF4E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измерительных приборов / Запись показания двухпредельного вольтметра с погрешностью.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CE2F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BBD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F32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074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749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262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D5572" w:rsidRPr="00BD5572" w14:paraId="21315F8E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4AD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63DB9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Планировать эксперимент, отбирать оборудование / Молекулярная физика. Газовые законы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971C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9C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393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4C2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E40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317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D5572" w:rsidRPr="00BD5572" w14:paraId="4E7D4CF7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879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D0D0F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Решать качественные задачи, использующие типовые учебные ситуации с явно заданными физическими моделями / Самоиндукция.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DFA1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DB8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EB8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EB2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82C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80D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D5572" w:rsidRPr="00BD5572" w14:paraId="3A29C1D6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7FC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93CFA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Решать расчётные задачи с явно заданной физической моделью с использованием законов и формул из одного раздела курса физики / Механика. Плавание тел. Сила Архимеда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1F6E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AC4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2099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4A46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3E3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953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D5572" w:rsidRPr="00BD5572" w14:paraId="1614C65F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EF6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63942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Решать расчётные задачи с явно заданной физической моделью с использованием законов и формул из одного раздела курса физики / Квантовая физика. Мощность импульса лазерного излучения.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4FC0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4A2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6B2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22C9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69A4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6C4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572" w:rsidRPr="00BD5572" w14:paraId="59E6B156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F78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7387B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Решать расчётные задачи с неявно заданной физической моделью с использованием законов и формул из одного-двух разделов курса физики / Молекулярная физика. Газовые законы Динамика движения по окружности (не заявлено в спецификации)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AE3C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0EB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361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635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3AA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CD17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D5572" w:rsidRPr="00BD5572" w14:paraId="4DA3E062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231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5AE1B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Решать расчётные задачи с неявно заданной физической моделью с использованием законов и формул из одного-двух разделов курса физики / Электростатика. Взаимодействие зарядов. Действие электрического поля на внесенные в него заряды.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1FD8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90B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726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FDA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F62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5EB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D5572" w:rsidRPr="00BD5572" w14:paraId="3F352520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EF2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9DBE5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расчётные задачи с неявно заданной физической моделью с </w:t>
            </w:r>
            <w:r w:rsidRPr="00BD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законов и формул из одного-двух разделов курса физики / Электродинамика. Геометрическая оптика. Формула тонкой линзы. Построение изображений в тонких линзах.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B34A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E23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4AF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EB81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B006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88D5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D5572" w:rsidRPr="00BD5572" w14:paraId="4BB125D4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1CFB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30K1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AB9A8" w14:textId="77777777" w:rsidR="00BD5572" w:rsidRPr="00BD5572" w:rsidRDefault="00BD5572" w:rsidP="0050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Моделирование физической ситуации. Обоснование использования физических формул. Построение рисунка с указанием сил, действующих на все тела.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07DF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C56F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21D8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323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0EAC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C56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D5572" w:rsidRPr="00BD5572" w14:paraId="3667BE1D" w14:textId="77777777" w:rsidTr="00D6175F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1F10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30K2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9BFA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572">
              <w:rPr>
                <w:rFonts w:ascii="Times New Roman" w:hAnsi="Times New Roman" w:cs="Times New Roman"/>
                <w:sz w:val="24"/>
                <w:szCs w:val="24"/>
              </w:rPr>
              <w:t>Решать расчётные задачи с неявно заданной физической моделью с использованием законов и формул из одного-двух разделов курса физики, обосновывая выбор физической модели для решения задачи / /Механика. Динамика. Движение связанных тел.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A6A1" w14:textId="77777777" w:rsidR="00BD5572" w:rsidRPr="00BD5572" w:rsidRDefault="00BD5572" w:rsidP="005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3C0A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2566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84C2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E3FD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2EC3" w14:textId="77777777" w:rsidR="00BD5572" w:rsidRPr="00BD5572" w:rsidRDefault="00BD5572" w:rsidP="0050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14:paraId="44F53F1E" w14:textId="77777777" w:rsidR="00BD5572" w:rsidRDefault="00BD5572" w:rsidP="005055C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0CC6485B" w14:textId="77777777" w:rsidR="00884B9D" w:rsidRDefault="0099336F" w:rsidP="00884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Самое большое затруднение вызвали сле</w:t>
      </w:r>
      <w:r w:rsidR="00884B9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дующие задания базового уровня:</w:t>
      </w:r>
    </w:p>
    <w:p w14:paraId="16590A13" w14:textId="1DC3B33B" w:rsidR="00884B9D" w:rsidRDefault="0099336F" w:rsidP="00884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5 задание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(Механические колебания) –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34%</w:t>
      </w:r>
      <w:r w:rsidR="00884B9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выполнения, которое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вызвало трудность у всех категорий выпускников, кроме высокобальных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; </w:t>
      </w:r>
    </w:p>
    <w:p w14:paraId="7F1B96A7" w14:textId="343534AC" w:rsidR="00884B9D" w:rsidRDefault="0099336F" w:rsidP="00884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16 задание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(Электростатика. Конденсаторы или </w:t>
      </w:r>
      <w:r w:rsidR="00C766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вободные ЭМ колебания) –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34%</w:t>
      </w:r>
      <w:r w:rsidR="00884B9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выполнения, которое также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вызвало трудность у всех категорий выпускников, кроме высокобальных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; </w:t>
      </w:r>
    </w:p>
    <w:p w14:paraId="395DEA69" w14:textId="44073AE1" w:rsidR="0099336F" w:rsidRPr="0099336F" w:rsidRDefault="0099336F" w:rsidP="00884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14 задание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(Электростатика. Конденсаторы или Свободные ЭМ колебания) –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35%</w:t>
      </w:r>
      <w:r w:rsidR="0061127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выполнения, которое также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вызвало трудность у всех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категорий выпускников, кроме высокобальных. </w:t>
      </w:r>
      <w:r w:rsidR="00884B9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связи с изменением величины тока, данное задание должно быть отнесено к разряду повышенного уровня сложности.</w:t>
      </w:r>
    </w:p>
    <w:p w14:paraId="62F687B9" w14:textId="016EA2A4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 заданий 14 и 16 нулевое выполнение у группы выпускников, которые не преодолели минимальный балл. </w:t>
      </w:r>
      <w:r w:rsidR="0061127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амым сложным для высокобальных участников среди базовых заданий оказалось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задание №1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которое в среднем имеет </w:t>
      </w:r>
      <w:r w:rsidRPr="0061127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49% выполнения, но при этом 76% у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самых сильных выпускников.</w:t>
      </w:r>
    </w:p>
    <w:p w14:paraId="26C1AC49" w14:textId="4D6B9341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Среди заданий повышенного уровня 1 части сложным оказалось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12-е задание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(Относительная влажность. Влажный и сухой воздух. Насыщенный пар) – </w:t>
      </w:r>
      <w:r w:rsidRPr="0061127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36%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выполнения. Это задание вызвало трудность у всех категорий выпускников, даже высокобальных, у которых выполнение </w:t>
      </w:r>
      <w:r w:rsidR="0061127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–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71%.</w:t>
      </w:r>
    </w:p>
    <w:p w14:paraId="6EFB2B75" w14:textId="6BC4FE69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Задания повышенного уровня сложности во 2 части (24, 25, 26) традиционно вызвали затруднения у всех категорий </w:t>
      </w:r>
      <w:r w:rsidR="00B06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выпускников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 среди не преодолевших минимальн</w:t>
      </w:r>
      <w:r w:rsidR="00B06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ого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B06F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порога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нулевой процент выполнения, качественное задание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№24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решило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8%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сдававших и всего 60% в группе от 81 до 100 баллов. Задания 25 и 26 почти не вызвали затруднений у высокобальников, но все же были трудными для других (справились всего 30% и 35% соответственно).</w:t>
      </w:r>
    </w:p>
    <w:p w14:paraId="34BF1786" w14:textId="7F610531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Задания высокого уровня сложности также традиционно решались плохо. Самым сложным оказалось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задание 27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(комбинированное на газовые законы и динамику движения по окружности) –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5%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решения и всего 66% у высокобальных участников. Достаточно часто решающие не учитывали атмосферное давление.</w:t>
      </w:r>
    </w:p>
    <w:p w14:paraId="21F63870" w14:textId="77777777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Задания 30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(Динамика связанных тел) и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28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(Электростатика. Взаимодействие зарядов. Действие электрического поля на заряд) имели </w:t>
      </w:r>
      <w:r w:rsidRPr="009933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11% и 12%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выполнения соответственно (84 и 82% у высокобальников). </w:t>
      </w:r>
    </w:p>
    <w:p w14:paraId="7DDFE279" w14:textId="77777777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Хуже всего были выполнены задания на:</w:t>
      </w:r>
    </w:p>
    <w:p w14:paraId="1100283B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определение по уравнению колебательного движения момента времени, когда кинетическая и потенциальная энергия колеблющегося тела принимали конкретное значение (например, уменьшались в 2 раза);</w:t>
      </w:r>
    </w:p>
    <w:p w14:paraId="4E14250B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закон сохранения энергии в колебательном контуре (ЭМ колебания);</w:t>
      </w:r>
    </w:p>
    <w:p w14:paraId="75DDE704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определение величины электрического заряда, протекающего в цепи, при изменении величины силы тока (по графику зависимости силы тока от времени);</w:t>
      </w:r>
    </w:p>
    <w:p w14:paraId="5CF4845B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изменение характеристик влажного воздуха при изменении его температуры (сложность вызывали, вероятно, как рассмотрение смеси газов, так и незнание свойств насыщенного пара).</w:t>
      </w:r>
    </w:p>
    <w:p w14:paraId="2B86734C" w14:textId="2827849F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Недостаточно усвоенными оказалис</w:t>
      </w:r>
      <w:r w:rsidR="00EC11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ь следующие элементы содержания/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освоенные умения, навыки, виды деятельности:</w:t>
      </w:r>
    </w:p>
    <w:p w14:paraId="6001F516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определение характеристик колеблющегося тела, с использованием табличного представления данных;</w:t>
      </w:r>
    </w:p>
    <w:p w14:paraId="46243BF6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соотнесение графических и аналитических зависимостей физических величин (задания 2, 8, 13, 19); построение графика сложных зависимостей (</w:t>
      </w:r>
      <w:r w:rsidRPr="00C766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F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sym w:font="Symbol" w:char="F07E"/>
      </w:r>
      <w:r w:rsidRPr="00C766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r2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Pr="00C766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F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sym w:font="Symbol" w:char="F07E"/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1/</w:t>
      </w:r>
      <w:r w:rsidRPr="00C766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r2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), понимание графиков с отрицательными значениями, понимание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различий между графиком модуля скорости и проекции скорости, построение тривиальных графиков (график скорости при равномерном движении и т.п.);</w:t>
      </w:r>
    </w:p>
    <w:p w14:paraId="771D2694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использование первого закона термодинамики при условии, что внутренняя энергия уменьшается или количество теплоты выделяется (отдается другому телу);</w:t>
      </w:r>
    </w:p>
    <w:p w14:paraId="345DF048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понимание зависимости энергии (любой) при колебательном процессе от времени, знание отличительных черт графика энергии (удвоенная частота, положительность значений);</w:t>
      </w:r>
    </w:p>
    <w:p w14:paraId="12D7BF05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расчет мощности, выделяемой на внутреннем сопротивлении цепи;</w:t>
      </w:r>
    </w:p>
    <w:p w14:paraId="79C7D384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рассмотрение явления электромагнитной индукции, в том числе при изменении площади контура в магнитном поле (рассмотрение графической зависимости площади от времени), понимание условий постоянства или изменения индукционного тока;</w:t>
      </w:r>
    </w:p>
    <w:p w14:paraId="020A71B5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поглощение и излучение фотона минимальной/максимальной частоты/длины волны, умение понимать диаграмму энергетических уровней атома; </w:t>
      </w:r>
    </w:p>
    <w:p w14:paraId="65B8DEE1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определение напряжения на источнике и мощность, выделяющуюся на внутреннем сопротивлении источника тока (традиционные проблемы, но до сих пор не изжитые);</w:t>
      </w:r>
    </w:p>
    <w:p w14:paraId="004B4B71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определение силы Архимеда для тела, находящегося на разделе двух жидкостей;</w:t>
      </w:r>
    </w:p>
    <w:p w14:paraId="6399CF2B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учет атмосферного давления на жидкость (задание 27);</w:t>
      </w:r>
    </w:p>
    <w:p w14:paraId="1EAD8967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решение комбинированных задач на совместное использование законов механики и газовых законов;</w:t>
      </w:r>
    </w:p>
    <w:p w14:paraId="027D020C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построение изображения в тонкой линзе (не ограничиваться построением стрелочки или отрезка, разбирать построение геометрических фигур – треугольников, квадратов и т.п.);</w:t>
      </w:r>
    </w:p>
    <w:p w14:paraId="10C440BB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 решении задач на динамику традиционным остается проблема правильного выбора сил (силы указываются (прикладываются) и учитываются для других тел, указываются не все силы и т.п.);</w:t>
      </w:r>
    </w:p>
    <w:p w14:paraId="53F40C84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понимание направления силы электрического взаимодействия, особенно силы, действующей со стороны электрического поля на внесенную заряженную частицу.</w:t>
      </w:r>
    </w:p>
    <w:p w14:paraId="549118D7" w14:textId="77777777" w:rsidR="0099336F" w:rsidRPr="0099336F" w:rsidRDefault="0099336F" w:rsidP="00EC11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 хорошо освоенным элементам знаний можно отнести:</w:t>
      </w:r>
    </w:p>
    <w:p w14:paraId="5D72D7BB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использование закона изменения импульса;</w:t>
      </w:r>
    </w:p>
    <w:p w14:paraId="19CB02CB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решение задач на динамику движения спутника по круговой орбите и использование закона всемирного тяготения;</w:t>
      </w:r>
    </w:p>
    <w:p w14:paraId="1C36E1C4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знание простых формул молекулярно-кинетической теории, связывающих между собой среднюю кинетическую энергию молекул, давление газа, концентрацию, температуру и т.п.;</w:t>
      </w:r>
    </w:p>
    <w:p w14:paraId="007FE2A4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понимание формулы относительной влажности (хотя хорошее решение задания 10 можно отнести к случайному, т.к. из двух относительных влажностей трудно что-то получить другое кроме их отношения);</w:t>
      </w:r>
    </w:p>
    <w:p w14:paraId="4526572A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умение использовать формулу для силы Лоренца;</w:t>
      </w:r>
    </w:p>
    <w:p w14:paraId="6AEAB8D4" w14:textId="77777777" w:rsidR="0099336F" w:rsidRP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понимание понятия период полураспада (кроме учеников с низкими результатами);</w:t>
      </w:r>
    </w:p>
    <w:p w14:paraId="49C188C3" w14:textId="77777777" w:rsidR="0099336F" w:rsidRDefault="0099336F" w:rsidP="00EC11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умение снимать показания приборов и записывать их значения с учетом погрешности.</w:t>
      </w:r>
    </w:p>
    <w:p w14:paraId="20A88279" w14:textId="77777777" w:rsidR="0099336F" w:rsidRPr="0099336F" w:rsidRDefault="0099336F" w:rsidP="005055C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Сложности, с которыми 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встретились ученики,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писавшие вариант 301.</w:t>
      </w:r>
    </w:p>
    <w:p w14:paraId="6BC30634" w14:textId="77777777" w:rsidR="00C00E42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00E4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2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(46%). Анализ графика сложной зависимости (</w:t>
      </w:r>
      <w:r w:rsidRPr="00C766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F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sym w:font="Symbol" w:char="F07E"/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1/</w:t>
      </w:r>
      <w:r w:rsidRPr="00C766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r2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).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167F3FCD" w14:textId="09CB88F1" w:rsidR="00C00E42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00E4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5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(22%). Трудность рассмотрения зависимости потенциальной энергии пружины от времени при гармонических колебаниях пружинного маятника (проблема больше математическая – неумение решать </w:t>
      </w:r>
      <w:r w:rsidR="00584C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тригонометрическое уравнение), х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отя тема «Гармонические колебания и волны» сложна в изучении.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7BA2296E" w14:textId="632AEE96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00E4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6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(48%). Возможно</w:t>
      </w:r>
      <w:r w:rsidR="00584C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трудности вызывает необходимост</w:t>
      </w:r>
      <w:r w:rsidR="00584C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ь получения данных из таблицы, н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 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здесь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опять гармонические колебания.</w:t>
      </w:r>
    </w:p>
    <w:p w14:paraId="6243145E" w14:textId="77777777" w:rsidR="00584CBC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00E4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11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(45%). Задание на простое использование первого закона термодинамики. </w:t>
      </w:r>
      <w:r w:rsidR="00584C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условии сказано, что внутренняя энергия уменьшилась, что не всегда правильно записывается, т.е. теряется знак минус в записи величины изменения внутренней энергии.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0C62BCE5" w14:textId="77777777" w:rsidR="00584CBC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84CB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12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(31%). Задание на нагревание влажного воздуха. Сложная задача в понимании всех происходящих процессов. Сложность добавляют: смесь газов (сухой воздух и водяной пар), понимание свойств насыщенного пара и опять табличное представление данных.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4F2E35AF" w14:textId="77777777" w:rsidR="00955191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84CB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14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(31%). Задание на определение величины электрического заряда по графику изменения величины силы тока от времени. Данная тема не</w:t>
      </w:r>
      <w:r w:rsidR="00584C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относится к базовым вопросам: в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программе (и кодификаторе) рассматривается только связь заряда и силы тока, только в случае постоянного тока. </w:t>
      </w:r>
    </w:p>
    <w:p w14:paraId="171C5A1F" w14:textId="1DC12D4D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5519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16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(45%). Задание на определение отношения энергии двух конденсаторов, подключенных к источнику тока. Сама по себе задача несложная, но в спецификации указана </w:t>
      </w:r>
      <w:r w:rsidR="009551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другая тема (не Электростатика)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032752E" w14:textId="77777777" w:rsidR="00955191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5519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19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(48%). Задание на установление соответствия между предложенными графиками и </w:t>
      </w:r>
      <w:r w:rsidR="009551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зависимостью величин от времени (электромагнитные колебания)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9551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ужно знать и понимать, как энергия (в этот раз магнитного поля катушки) зависит от времени. </w:t>
      </w:r>
    </w:p>
    <w:p w14:paraId="67E62AE7" w14:textId="77777777" w:rsidR="00F515D7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5519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24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(8%). Качественная задача на самоиндукцию. Здесь и плохое понимание процессов, происходящих в описанной ситуации, и плохое описание (неточный ответ на поставленный вопрос). </w:t>
      </w:r>
    </w:p>
    <w:p w14:paraId="35BA262A" w14:textId="6AB98D83" w:rsidR="0099336F" w:rsidRPr="0099336F" w:rsidRDefault="0099336F" w:rsidP="0050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515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Задание 25</w:t>
      </w:r>
      <w:r w:rsidR="00F515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(26%). Относительно несложное з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адание на плавание льдины. Вероятно, к ошибкам привело то, что в задаче дана высота, на которую выступает льдина над поверхностью воды. Также были попытки решить задачу без записи условия равновесия (плавания) льдины.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заданиях высокого уровня сложности не было объективных причин к их не решению.</w:t>
      </w:r>
    </w:p>
    <w:p w14:paraId="4156D700" w14:textId="07BC4CA2" w:rsidR="0099336F" w:rsidRPr="00864F2D" w:rsidRDefault="0099336F" w:rsidP="005055C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64F2D">
        <w:rPr>
          <w:rFonts w:ascii="Times New Roman" w:hAnsi="Times New Roman"/>
          <w:iCs/>
          <w:sz w:val="28"/>
          <w:szCs w:val="28"/>
        </w:rPr>
        <w:t>Сложными являются задания с использованием соотнесения графических и аналитических зависимостей физических величин (задания 2, 8, 13, 19).</w:t>
      </w:r>
      <w:r w:rsidR="00660FCF">
        <w:rPr>
          <w:rFonts w:ascii="Times New Roman" w:hAnsi="Times New Roman"/>
          <w:iCs/>
          <w:sz w:val="28"/>
          <w:szCs w:val="28"/>
        </w:rPr>
        <w:t xml:space="preserve"> </w:t>
      </w:r>
      <w:r w:rsidRPr="00864F2D">
        <w:rPr>
          <w:rFonts w:ascii="Times New Roman" w:hAnsi="Times New Roman"/>
          <w:iCs/>
          <w:sz w:val="28"/>
          <w:szCs w:val="28"/>
        </w:rPr>
        <w:t xml:space="preserve">Ученики </w:t>
      </w:r>
      <w:r w:rsidR="00AC3B32">
        <w:rPr>
          <w:rFonts w:ascii="Times New Roman" w:hAnsi="Times New Roman"/>
          <w:iCs/>
          <w:sz w:val="28"/>
          <w:szCs w:val="28"/>
        </w:rPr>
        <w:t>почти</w:t>
      </w:r>
      <w:r w:rsidRPr="00864F2D">
        <w:rPr>
          <w:rFonts w:ascii="Times New Roman" w:hAnsi="Times New Roman"/>
          <w:iCs/>
          <w:sz w:val="28"/>
          <w:szCs w:val="28"/>
        </w:rPr>
        <w:t xml:space="preserve"> показывают </w:t>
      </w:r>
      <w:r w:rsidRPr="00864F2D">
        <w:rPr>
          <w:rFonts w:ascii="Times New Roman" w:hAnsi="Times New Roman"/>
          <w:sz w:val="28"/>
          <w:szCs w:val="28"/>
        </w:rPr>
        <w:t>умение ориентироваться в различных источниках информации</w:t>
      </w:r>
      <w:r w:rsidRPr="00864F2D">
        <w:rPr>
          <w:rFonts w:ascii="Times New Roman" w:hAnsi="Times New Roman"/>
          <w:iCs/>
          <w:sz w:val="28"/>
          <w:szCs w:val="28"/>
        </w:rPr>
        <w:t xml:space="preserve"> – плохо сформированы метапредметные умения по использованию </w:t>
      </w:r>
      <w:r w:rsidRPr="00864F2D">
        <w:rPr>
          <w:rFonts w:ascii="Times New Roman" w:hAnsi="Times New Roman"/>
          <w:iCs/>
          <w:sz w:val="28"/>
          <w:szCs w:val="28"/>
        </w:rPr>
        <w:lastRenderedPageBreak/>
        <w:t>графической информации (задания 2, 8, 13, 14, 17, 19), таблично</w:t>
      </w:r>
      <w:r w:rsidR="00AC3B32">
        <w:rPr>
          <w:rFonts w:ascii="Times New Roman" w:hAnsi="Times New Roman"/>
          <w:iCs/>
          <w:sz w:val="28"/>
          <w:szCs w:val="28"/>
        </w:rPr>
        <w:t>го представления данных (6, 12) и</w:t>
      </w:r>
      <w:r w:rsidRPr="00864F2D">
        <w:rPr>
          <w:rFonts w:ascii="Times New Roman" w:hAnsi="Times New Roman"/>
          <w:iCs/>
          <w:sz w:val="28"/>
          <w:szCs w:val="28"/>
        </w:rPr>
        <w:t xml:space="preserve"> диаграмм (21).</w:t>
      </w:r>
    </w:p>
    <w:p w14:paraId="3B82E840" w14:textId="0B9841EB" w:rsidR="0099336F" w:rsidRPr="00864F2D" w:rsidRDefault="0099336F" w:rsidP="005055C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64F2D">
        <w:rPr>
          <w:rFonts w:ascii="Times New Roman" w:hAnsi="Times New Roman"/>
          <w:iCs/>
          <w:sz w:val="28"/>
          <w:szCs w:val="28"/>
        </w:rPr>
        <w:t xml:space="preserve">Решение качественного задания и обоснования использования формул в задании 30 показывает, что выпускники </w:t>
      </w:r>
      <w:r w:rsidR="00AC3B32">
        <w:rPr>
          <w:rFonts w:ascii="Times New Roman" w:hAnsi="Times New Roman"/>
          <w:iCs/>
          <w:sz w:val="28"/>
          <w:szCs w:val="28"/>
        </w:rPr>
        <w:t xml:space="preserve">недостаточно </w:t>
      </w:r>
      <w:r w:rsidRPr="00864F2D">
        <w:rPr>
          <w:rFonts w:ascii="Times New Roman" w:hAnsi="Times New Roman"/>
          <w:iCs/>
          <w:sz w:val="28"/>
          <w:szCs w:val="28"/>
        </w:rPr>
        <w:t xml:space="preserve">владеют письменной речью, </w:t>
      </w:r>
      <w:r w:rsidR="00AC3B32">
        <w:rPr>
          <w:rFonts w:ascii="Times New Roman" w:hAnsi="Times New Roman"/>
          <w:sz w:val="28"/>
          <w:szCs w:val="28"/>
        </w:rPr>
        <w:t xml:space="preserve">языковыми средствами, </w:t>
      </w:r>
      <w:r w:rsidRPr="00864F2D">
        <w:rPr>
          <w:rFonts w:ascii="Times New Roman" w:hAnsi="Times New Roman"/>
          <w:sz w:val="28"/>
          <w:szCs w:val="28"/>
        </w:rPr>
        <w:t>умение</w:t>
      </w:r>
      <w:r w:rsidR="00AC3B32">
        <w:rPr>
          <w:rFonts w:ascii="Times New Roman" w:hAnsi="Times New Roman"/>
          <w:sz w:val="28"/>
          <w:szCs w:val="28"/>
        </w:rPr>
        <w:t>м</w:t>
      </w:r>
      <w:r w:rsidRPr="00864F2D">
        <w:rPr>
          <w:rFonts w:ascii="Times New Roman" w:hAnsi="Times New Roman"/>
          <w:sz w:val="28"/>
          <w:szCs w:val="28"/>
        </w:rPr>
        <w:t xml:space="preserve"> ясно, логично и точно излагать свою точку зрения, </w:t>
      </w:r>
      <w:r>
        <w:rPr>
          <w:rFonts w:ascii="Times New Roman" w:hAnsi="Times New Roman"/>
          <w:sz w:val="28"/>
          <w:szCs w:val="28"/>
        </w:rPr>
        <w:t>привлекать</w:t>
      </w:r>
      <w:r w:rsidRPr="00864F2D">
        <w:rPr>
          <w:rFonts w:ascii="Times New Roman" w:hAnsi="Times New Roman"/>
          <w:sz w:val="28"/>
          <w:szCs w:val="28"/>
        </w:rPr>
        <w:t xml:space="preserve"> адекватные языковые средства. </w:t>
      </w:r>
    </w:p>
    <w:p w14:paraId="3B935D3C" w14:textId="623331AE" w:rsidR="0099336F" w:rsidRPr="00231132" w:rsidRDefault="0099336F" w:rsidP="00AB5ECE">
      <w:pPr>
        <w:spacing w:before="24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3113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Выводы об ито</w:t>
      </w:r>
      <w:r w:rsidR="00AB5ECE" w:rsidRPr="0023113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гах анализа выполнения заданий/</w:t>
      </w:r>
      <w:r w:rsidRPr="0023113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групп заданий</w:t>
      </w:r>
    </w:p>
    <w:p w14:paraId="1F6C9BC5" w14:textId="77777777" w:rsidR="0099336F" w:rsidRPr="0099336F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14:paraId="24A0874B" w14:textId="77777777" w:rsidR="0099336F" w:rsidRPr="0099336F" w:rsidRDefault="0099336F" w:rsidP="002155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использование закона изменения импульса;</w:t>
      </w:r>
    </w:p>
    <w:p w14:paraId="3D7320F6" w14:textId="77777777" w:rsidR="0099336F" w:rsidRPr="0099336F" w:rsidRDefault="0099336F" w:rsidP="002155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решение задач на динамику движения спутника по круговой орбите и использование закона всемирного тяготения;</w:t>
      </w:r>
    </w:p>
    <w:p w14:paraId="04C4599C" w14:textId="77777777" w:rsidR="0099336F" w:rsidRPr="0099336F" w:rsidRDefault="0099336F" w:rsidP="002155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знание простых формул молекулярно-кинетической теории, связывающих между собой среднюю кинетическую энергию молекул, давление газа, концентрацию, температуру и т.п.;</w:t>
      </w:r>
    </w:p>
    <w:p w14:paraId="7BAE59C9" w14:textId="45A4DFE4" w:rsidR="0099336F" w:rsidRPr="0099336F" w:rsidRDefault="0099336F" w:rsidP="002155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понимание формулы относительной влажности;</w:t>
      </w:r>
    </w:p>
    <w:p w14:paraId="6AB762FC" w14:textId="77777777" w:rsidR="0099336F" w:rsidRPr="0099336F" w:rsidRDefault="0099336F" w:rsidP="002155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умение 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применять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формулу для силы Лоренца;</w:t>
      </w:r>
    </w:p>
    <w:p w14:paraId="185D5E34" w14:textId="77777777" w:rsidR="0099336F" w:rsidRPr="0099336F" w:rsidRDefault="0099336F" w:rsidP="002155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понимание понятия период полураспада;</w:t>
      </w:r>
    </w:p>
    <w:p w14:paraId="50F39FA5" w14:textId="77777777" w:rsidR="0099336F" w:rsidRPr="0099336F" w:rsidRDefault="0099336F" w:rsidP="002155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умение снимать показания приборов и записывать их значения с учетом погрешности.</w:t>
      </w:r>
    </w:p>
    <w:p w14:paraId="2D4063F8" w14:textId="77777777" w:rsidR="0099336F" w:rsidRPr="0099336F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достаточным:</w:t>
      </w:r>
    </w:p>
    <w:p w14:paraId="1A47F192" w14:textId="77777777" w:rsidR="0099336F" w:rsidRPr="0099336F" w:rsidRDefault="0099336F" w:rsidP="00AB47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определение по уравнению колебательного движения момента времени, когда кинетическая и потенциальная энергия колеблющегося тела принимали конкретное значение (например, уменьшались в 2 раза);</w:t>
      </w:r>
    </w:p>
    <w:p w14:paraId="550B24A9" w14:textId="12D84A6F" w:rsidR="0099336F" w:rsidRPr="0099336F" w:rsidRDefault="0099336F" w:rsidP="00AB47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закон сохранения эне</w:t>
      </w:r>
      <w:r w:rsidR="00AB47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ргии в колебательном контуре (электромагнитные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колебания);</w:t>
      </w:r>
    </w:p>
    <w:p w14:paraId="278A5132" w14:textId="77777777" w:rsidR="0099336F" w:rsidRPr="0099336F" w:rsidRDefault="0099336F" w:rsidP="00AB47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определение величины электрического заряда, протекающего в цепи, при изменении величины силы тока (по графику зависимости силы тока от времени);</w:t>
      </w:r>
    </w:p>
    <w:p w14:paraId="0059B0ED" w14:textId="77777777" w:rsidR="0099336F" w:rsidRPr="0099336F" w:rsidRDefault="0099336F" w:rsidP="00AB47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изменение характеристик влажного воздуха при изменении его температуры (сложность вызывали, вероятно, как рассмотрение смеси газов, так и незнание свойств насыщенного пара).</w:t>
      </w:r>
    </w:p>
    <w:p w14:paraId="0BE52BB3" w14:textId="58280391" w:rsidR="0099336F" w:rsidRPr="00231132" w:rsidRDefault="0099336F" w:rsidP="00AB5ECE">
      <w:pPr>
        <w:tabs>
          <w:tab w:val="left" w:pos="993"/>
        </w:tabs>
        <w:spacing w:before="24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3113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Выводы об изменении успешности выполнения заданий разных лет по одной теме / проверяемому умению, виду деятельности</w:t>
      </w:r>
    </w:p>
    <w:p w14:paraId="71CA1CF6" w14:textId="3D7E50FE" w:rsidR="0099336F" w:rsidRPr="0099336F" w:rsidRDefault="00C766A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="0099336F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прошлого года остались проблемы при решении задач с использованием сил электрического взаимодействия, заданий на относительную влажность и давление водяного пара.</w:t>
      </w:r>
      <w:r w:rsidR="00660F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9336F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По-прежнему не очень хорошо получается р</w:t>
      </w:r>
      <w:r w:rsidR="00C37A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аботать с табличными данными и</w:t>
      </w:r>
      <w:r w:rsidR="0099336F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графиками неизвестных закономерностей (у которых не подписаны координатные оси). </w:t>
      </w:r>
    </w:p>
    <w:p w14:paraId="71C5F4A7" w14:textId="37A21D20" w:rsidR="0099336F" w:rsidRPr="00231132" w:rsidRDefault="0099336F" w:rsidP="00803966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3113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Выводы о существенности вклада содержательных изменений (при наличии изменений) КИМ, использовавшихся в регионе в 2022 год</w:t>
      </w:r>
      <w:r w:rsidR="00C37AF8" w:rsidRPr="0023113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у, относительно КИМ прошлых лет</w:t>
      </w:r>
    </w:p>
    <w:p w14:paraId="52479FEE" w14:textId="51B2E280" w:rsidR="0099336F" w:rsidRPr="0099336F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Трудным оказался первый вопрос, который </w:t>
      </w:r>
      <w:r w:rsidR="00A17F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предполагал использование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знани</w:t>
      </w:r>
      <w:r w:rsidR="00A17F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й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из различных разделов физики. </w:t>
      </w:r>
      <w:r w:rsidR="00A17F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Здесь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лучше конкретизировать</w:t>
      </w:r>
      <w:r w:rsidR="00A17F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сколько правильных ответов должно быть. Уч</w:t>
      </w:r>
      <w:r w:rsidR="00A17F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еники иногда выбирают неточные (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 и непротиворечивые</w:t>
      </w:r>
      <w:r w:rsidR="00A17F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варианты,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например, «тепловое движение – самопроизвольное перемешивание газов и жидкостей». </w:t>
      </w:r>
    </w:p>
    <w:p w14:paraId="20CF51A4" w14:textId="0984EABD" w:rsidR="0099336F" w:rsidRPr="0099336F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Много вопросов вызвал новый критерий 30.1. Необходимо, чтобы ученики учились моделировать, обосновывать запись выбранных формул и законов. Но здесь слишком много параметров оценивалось всего в 1 балл: необходим был правильный рисунок, указание на ИСО, использование модели материальной точки, невесомости и нерастяжимости нити. Рисунок можно вынести во вторую часть, а в критерии оценивать только построение физической модели и допустить </w:t>
      </w:r>
      <w:r w:rsidR="00426696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указание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1 балл, например, 3-х факторов из 4-х. Очень нем</w:t>
      </w:r>
      <w:r w:rsidR="00426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ногие указывают все правильно, что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часто </w:t>
      </w:r>
      <w:r w:rsidR="00426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не имеет со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знания</w:t>
      </w:r>
      <w:r w:rsidR="00426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ми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26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предмета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4C7BD4CC" w14:textId="77777777" w:rsidR="0099336F" w:rsidRPr="00803966" w:rsidRDefault="0099336F" w:rsidP="00803966">
      <w:pPr>
        <w:spacing w:before="24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80396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 по учебному предмету в 2021 году.</w:t>
      </w:r>
    </w:p>
    <w:p w14:paraId="459F763E" w14:textId="36942E06" w:rsidR="0099336F" w:rsidRPr="0099336F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 динамике результатов и влиянии отчета 2021 года говорить сложно, так большинство тем, которые вызвали затруднения в прошлом году, не были представлены в КИМах </w:t>
      </w:r>
      <w:r w:rsidR="006420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2022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года.</w:t>
      </w:r>
    </w:p>
    <w:p w14:paraId="2A11987C" w14:textId="4CBC8B18" w:rsidR="0099336F" w:rsidRPr="00C766AF" w:rsidRDefault="00231132" w:rsidP="00803966">
      <w:pPr>
        <w:spacing w:before="24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Прочие выводы и замечания</w:t>
      </w:r>
    </w:p>
    <w:p w14:paraId="0487CD46" w14:textId="77777777" w:rsidR="00482DD7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Некоторые задачи в разных вариантах оказались достаточно различными по сложности, что привело к неравносильным вариантам. Например, в задании 3 нужно было найти равнодействующую 2-х или 3-х сил, что несопоставимо по сложности. В задании 16 в ряде вариантов был конденсатор, подключенный к источнику, а в других </w:t>
      </w:r>
      <w:r w:rsidR="006420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–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заряженный конденсатор, подключенный к катушке индуктивности, что намного сложнее.  В первом случае нужно просто записать формулы энергии конденсатора и поделить их, а во втором </w:t>
      </w:r>
      <w:r w:rsidR="006420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еще </w:t>
      </w:r>
      <w:r w:rsidR="006420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использовать закон сохранения энергии. И</w:t>
      </w:r>
      <w:r w:rsidR="006420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хотя тут все просто, сразу напрашивается неверное решение через формулу энергии катушки. </w:t>
      </w:r>
    </w:p>
    <w:p w14:paraId="6FF82E02" w14:textId="6775D1F5" w:rsidR="00482DD7" w:rsidRPr="0099336F" w:rsidRDefault="0099336F" w:rsidP="00482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задании 25 в некоторых вариантах было простое плавание глыбы льда, а в других вариантах </w:t>
      </w:r>
      <w:r w:rsidR="00E540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–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тело располагалось на</w:t>
      </w:r>
      <w:r w:rsidR="00E540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границе раздела двух жидкостей</w:t>
      </w:r>
      <w:r w:rsidR="00482D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482DD7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Некоторые</w:t>
      </w:r>
      <w:r w:rsidR="00482D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выпускники</w:t>
      </w:r>
      <w:r w:rsidR="00482DD7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условие задачи</w:t>
      </w:r>
      <w:r w:rsidR="00482DD7" w:rsidRPr="00D45B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82DD7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понимали буквально, а в </w:t>
      </w:r>
      <w:r w:rsidR="00482D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нем</w:t>
      </w:r>
      <w:r w:rsidR="00482DD7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сказано, что дана п</w:t>
      </w:r>
      <w:r w:rsidR="00482D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лощадь поверхности льдины, что,</w:t>
      </w:r>
      <w:r w:rsidR="00482DD7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свою очередь</w:t>
      </w:r>
      <w:r w:rsidR="00482D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482DD7"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не соответствует площади одной поверхности (основания), а логично вычисляется как Sпов = 2Sосн +4Sбок.</w:t>
      </w:r>
    </w:p>
    <w:p w14:paraId="058D0F9B" w14:textId="77777777" w:rsidR="00482DD7" w:rsidRDefault="00482DD7" w:rsidP="00482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задаче 26 некоторые ученики не совсем корректно понимали условие. Фраза «мощность импульса» воспринималась прямолинейно.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5F83266F" w14:textId="77777777" w:rsidR="00482DD7" w:rsidRDefault="00482DD7" w:rsidP="00482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В задании 27 в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место угловой скорости ученики брали частоту (т.к. в условии размерность данной величины ошибочно указана 1/с, т.е. Гц).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0A302415" w14:textId="4F4C8BDA" w:rsidR="0099336F" w:rsidRPr="0099336F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задании 28 некорректное (противоречивое) условие, которое приводило некоторых решающих к ошибкам: Q </w:t>
      </w:r>
      <w:proofErr w:type="gramStart"/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&lt; q</w:t>
      </w:r>
      <w:proofErr w:type="gramEnd"/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M &lt; m – заряд, показанный на рисунке большим и обозначенный как Q и M, имеет меньший заряд и меньшую массу. </w:t>
      </w:r>
    </w:p>
    <w:p w14:paraId="73E5011C" w14:textId="57227B8C" w:rsidR="0099336F" w:rsidRPr="0099336F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Также в </w:t>
      </w:r>
      <w:r w:rsidR="00482D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этом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задании необходимо было указывать о пренебрежении гравитационным взаимодействием зарядов. При учете гравитационных си</w:t>
      </w:r>
      <w:r w:rsidR="00E540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л не все смогли получить ответ и </w:t>
      </w:r>
      <w:r w:rsidRPr="009933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запутались в преобразованиях.</w:t>
      </w:r>
    </w:p>
    <w:p w14:paraId="4B40F771" w14:textId="15BB95E7" w:rsidR="00660FCF" w:rsidRDefault="00C766AF" w:rsidP="00803966">
      <w:pPr>
        <w:spacing w:before="24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Общие в</w:t>
      </w:r>
      <w:r w:rsidR="006E5CC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ыводы и рекомендации</w:t>
      </w:r>
    </w:p>
    <w:p w14:paraId="49269FAD" w14:textId="1E868D33" w:rsidR="009B2BA0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На низком уровне остаются результаты решения качественных задач, требующих построения развернутого ответа с указанием на изученные физические явления и законы. Поэтому рекомендуется активн</w:t>
      </w:r>
      <w:r w:rsidR="00482DD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включать в учебный процесс на различных этапах обучения (и этапах урока) ис</w:t>
      </w:r>
      <w:r w:rsidR="009B2B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пользование качественных задач и 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вопрос</w:t>
      </w:r>
      <w:r w:rsidR="009B2BA0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мо</w:t>
      </w:r>
      <w:r w:rsidR="009B2BA0">
        <w:rPr>
          <w:rFonts w:ascii="Times New Roman" w:eastAsia="Calibri" w:hAnsi="Times New Roman" w:cs="Times New Roman"/>
          <w:sz w:val="28"/>
          <w:szCs w:val="28"/>
          <w:lang w:eastAsia="ru-RU"/>
        </w:rPr>
        <w:t>тивации и актуализации знаний,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повторении и о</w:t>
      </w:r>
      <w:r w:rsidR="009B2BA0">
        <w:rPr>
          <w:rFonts w:ascii="Times New Roman" w:eastAsia="Calibri" w:hAnsi="Times New Roman" w:cs="Times New Roman"/>
          <w:sz w:val="28"/>
          <w:szCs w:val="28"/>
          <w:lang w:eastAsia="ru-RU"/>
        </w:rPr>
        <w:t>бобщении изученного материала. При этом нужно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рассматривать не </w:t>
      </w:r>
      <w:r w:rsidR="009B2B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 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ответ, а объяснения. </w:t>
      </w:r>
    </w:p>
    <w:p w14:paraId="3068FF6F" w14:textId="77777777" w:rsidR="004951B8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использовать различные методы представления информации в задаче. Учить получать данные из различных источников информации: читать тексты задания и понимать смысл не только числовых данных, но и текстовой информации. Развивать навыки получения данных из графиков, диаграмм, таблиц и других источников. Чаще использовать графическое представление разнообразных зависимостей физических величин. Ученики должны хорошо представлять различные физические зависимости и сопоставлять с ними графики функций, читать графики и уметь их анализировать. Учить графическим методам решения задач (нахождение пути и перемещения, электрического заряда и т.п.).</w:t>
      </w:r>
      <w:r w:rsidR="00660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6529C85" w14:textId="77777777" w:rsidR="00150950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раздела «Динамика» уделять серьезное внимание понятию «Сила». Отрабатывать изображение сил, приложенных к разным телам, в случае системы взаимодействующих тел или тел, движущихся в связке. Силы рекомендуется рисовать все, а не только те, которые учитываются при решении задачи. В случае динамических задач </w:t>
      </w:r>
      <w:r w:rsidR="004951B8"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силы 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прикладывать к центру масс тела (как к материальной точке).</w:t>
      </w:r>
      <w:r w:rsidR="00660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использовать при решении выведенные формулы, которые не включены в Кодификатор. </w:t>
      </w:r>
    </w:p>
    <w:p w14:paraId="193B6118" w14:textId="75DACF60" w:rsidR="004951B8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влажности воздуха уделять внимание таким понятиям как сухой воздух и влажный воздух (как смесь газов), парциальное давление пара (насыщенного и ненасыщенного), в том числе при 100 градусах Цельсия.</w:t>
      </w:r>
      <w:r w:rsidR="00660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661859E" w14:textId="6EB0CEB4" w:rsidR="006E5CC4" w:rsidRDefault="0099336F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темы «Постоянный электрический ток» уделять внимание определению напряжения на источнике тока, а также мощности, выделяющейся на различных участках цепи, в том числе и на внутреннем сопротивлении источника.</w:t>
      </w:r>
      <w:r w:rsidR="00660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низким уровнем подготовки необходимо увеличить внимание при подготовке к таким темам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Нахождение равнодействующей нескольких сил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параметров системы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энергии, при гармонических колебаниях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первого закона 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термодинамики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особенно в случае отрицательных значений изменения внутренней энергии, работы газа или количества теплоты,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закона Кулона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Действие электрического поля на заряженные частицы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формулы тонкой линзы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Период полураспада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Излучение и поглощение света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>. Важно изучать графические методы нахож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дения разных физических величин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Нужно знакомить </w:t>
      </w:r>
      <w:r w:rsidR="00150950">
        <w:rPr>
          <w:rFonts w:ascii="Times New Roman" w:eastAsia="Calibri" w:hAnsi="Times New Roman" w:cs="Times New Roman"/>
          <w:sz w:val="28"/>
          <w:szCs w:val="28"/>
          <w:lang w:eastAsia="ru-RU"/>
        </w:rPr>
        <w:t>учеников</w:t>
      </w:r>
      <w:r w:rsidRPr="00993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методами измерения, в том числе с помощью двухпредельных приборов, особенностями подсчета погрешностей и записи результата (особенно это касается учеников с низкими результатами обучения).</w:t>
      </w:r>
    </w:p>
    <w:p w14:paraId="76B41B74" w14:textId="77777777" w:rsidR="00DA71BE" w:rsidRDefault="0099336F" w:rsidP="00DA71BE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  <w:r w:rsidRPr="0099336F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>Необходимо обязательно включать в программы курсов повышения квалификации задачи</w:t>
      </w:r>
      <w:r w:rsidR="00172F40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 xml:space="preserve"> на графические методы решения </w:t>
      </w:r>
      <w:r w:rsidRPr="0099336F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>и на графический (и табличный) метод задания условия задачи, задачи на насыщенные пары и на расчет давления влажного воздуха, задачи на механические и электромагнитные колебания, качественные задачи.</w:t>
      </w:r>
      <w:r w:rsidR="009A64D9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 xml:space="preserve"> </w:t>
      </w:r>
      <w:r w:rsidRPr="0099336F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>Нужно развивать у учителей навыки анализа задачной ситуации, умение моделировать и обосновывать свое решение и запись используемых законов и формул.</w:t>
      </w:r>
    </w:p>
    <w:p w14:paraId="2A33F260" w14:textId="768E30D1" w:rsidR="00A310F5" w:rsidRDefault="00A310F5" w:rsidP="00DA71BE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</w:pP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М</w:t>
      </w: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еры методической поддержки </w:t>
      </w:r>
      <w:r w:rsidR="006E5CC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по повышению </w:t>
      </w:r>
      <w:proofErr w:type="gramStart"/>
      <w:r w:rsidR="00172F40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качеств подготовки</w:t>
      </w:r>
      <w:proofErr w:type="gramEnd"/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обучающихся </w:t>
      </w:r>
      <w:r w:rsidR="006E5CC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по </w:t>
      </w:r>
      <w:r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физике </w:t>
      </w: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в 202</w:t>
      </w:r>
      <w:r w:rsidR="00C766AF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2</w:t>
      </w: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-202</w:t>
      </w:r>
      <w:r w:rsidR="00C766AF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3</w:t>
      </w: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 учебном году на региональном уровне, в том числе в ОО с аномально низкими результатами ЕГЭ 202</w:t>
      </w:r>
      <w:r w:rsidR="00C766AF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2</w:t>
      </w: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г.</w:t>
      </w:r>
    </w:p>
    <w:p w14:paraId="47F3C6A0" w14:textId="77777777" w:rsidR="00DA71BE" w:rsidRPr="00DA71BE" w:rsidRDefault="00DA71BE" w:rsidP="00DA71BE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</w:p>
    <w:p w14:paraId="25E623B8" w14:textId="055B4474" w:rsidR="00A310F5" w:rsidRPr="00A310F5" w:rsidRDefault="00A310F5" w:rsidP="00215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10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рекомендаций планируется пр</w:t>
      </w:r>
      <w:r w:rsidR="00DA71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оведение следующих мероприятий, представленных в таблице 4</w:t>
      </w:r>
      <w:r w:rsidRPr="00A310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рамках каждого мероприятия (семинары, курсы, конференции и т.д.)  рассматриваются вопросы, выявленные как типичные затруднения и ошибки при выполнении ЕГЭ обучающимися Кировской области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физике</w:t>
      </w:r>
      <w:r w:rsidRPr="00A310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0939C2E2" w14:textId="3F70F409" w:rsidR="0099336F" w:rsidRPr="00DA71BE" w:rsidRDefault="00A310F5" w:rsidP="00DA71BE">
      <w:pPr>
        <w:keepNext/>
        <w:spacing w:before="240" w:line="240" w:lineRule="auto"/>
        <w:ind w:firstLine="709"/>
        <w:rPr>
          <w:rFonts w:ascii="Times New Roman" w:eastAsia="Calibri" w:hAnsi="Times New Roman" w:cs="Times New Roman"/>
          <w:bCs/>
          <w:sz w:val="28"/>
          <w:szCs w:val="18"/>
          <w:lang w:eastAsia="ru-RU"/>
        </w:rPr>
      </w:pPr>
      <w:r w:rsidRPr="006E5CC4">
        <w:rPr>
          <w:rFonts w:ascii="Times New Roman" w:eastAsia="Calibri" w:hAnsi="Times New Roman" w:cs="Times New Roman"/>
          <w:bCs/>
          <w:sz w:val="28"/>
          <w:szCs w:val="18"/>
          <w:lang w:eastAsia="ru-RU"/>
        </w:rPr>
        <w:t>Таблица 4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3"/>
        <w:gridCol w:w="4561"/>
        <w:gridCol w:w="2976"/>
      </w:tblGrid>
      <w:tr w:rsidR="00974737" w:rsidRPr="00DA71BE" w14:paraId="3B960005" w14:textId="77777777" w:rsidTr="00DA71BE">
        <w:tc>
          <w:tcPr>
            <w:tcW w:w="568" w:type="dxa"/>
            <w:shd w:val="clear" w:color="auto" w:fill="auto"/>
          </w:tcPr>
          <w:p w14:paraId="72F53B01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3" w:type="dxa"/>
            <w:shd w:val="clear" w:color="auto" w:fill="auto"/>
          </w:tcPr>
          <w:p w14:paraId="44E596B1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36D2CB8F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561" w:type="dxa"/>
            <w:shd w:val="clear" w:color="auto" w:fill="auto"/>
          </w:tcPr>
          <w:p w14:paraId="0B140F99" w14:textId="77777777" w:rsidR="00DA71BE" w:rsidRPr="00DA71BE" w:rsidRDefault="00974737" w:rsidP="00DA71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  <w:p w14:paraId="4FD7FCD2" w14:textId="58713BE8" w:rsidR="00974737" w:rsidRPr="00DA71BE" w:rsidRDefault="00974737" w:rsidP="00DA71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(тем</w:t>
            </w:r>
            <w:r w:rsidR="00DA71BE" w:rsidRPr="00DA7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A7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организаци</w:t>
            </w:r>
            <w:r w:rsidR="00DA71BE" w:rsidRPr="00DA7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DA7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которая планирует проведение мероприятия)</w:t>
            </w:r>
          </w:p>
        </w:tc>
        <w:tc>
          <w:tcPr>
            <w:tcW w:w="2976" w:type="dxa"/>
          </w:tcPr>
          <w:p w14:paraId="2C0AF642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974737" w:rsidRPr="00DA71BE" w14:paraId="509F1B13" w14:textId="77777777" w:rsidTr="00DA71BE">
        <w:tc>
          <w:tcPr>
            <w:tcW w:w="568" w:type="dxa"/>
          </w:tcPr>
          <w:p w14:paraId="048B8295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771D3B88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4561" w:type="dxa"/>
          </w:tcPr>
          <w:p w14:paraId="3781D375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– КОГОАУ ДПО «Институт развития образования Кировской области» (ПК по физике)</w:t>
            </w:r>
          </w:p>
        </w:tc>
        <w:tc>
          <w:tcPr>
            <w:tcW w:w="2976" w:type="dxa"/>
          </w:tcPr>
          <w:p w14:paraId="0A99FD82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и члены региональной предметной комиссии по проведению государственной итоговой аттестации по физике</w:t>
            </w:r>
          </w:p>
        </w:tc>
      </w:tr>
      <w:tr w:rsidR="00974737" w:rsidRPr="00DA71BE" w14:paraId="70395C35" w14:textId="77777777" w:rsidTr="00DA71BE">
        <w:tc>
          <w:tcPr>
            <w:tcW w:w="568" w:type="dxa"/>
          </w:tcPr>
          <w:p w14:paraId="02DE803F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2CEAAA49" w14:textId="77777777" w:rsidR="00974737" w:rsidRPr="00DA71BE" w:rsidRDefault="00974737" w:rsidP="00505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41936B3E" w14:textId="77777777" w:rsidR="00974737" w:rsidRPr="00DA71BE" w:rsidRDefault="00974737" w:rsidP="00505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561" w:type="dxa"/>
          </w:tcPr>
          <w:p w14:paraId="4F860742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«Повышение качества образовательных результатов по физике на основе анализа оценочных процедур» —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  <w:tc>
          <w:tcPr>
            <w:tcW w:w="2976" w:type="dxa"/>
          </w:tcPr>
          <w:p w14:paraId="63D151BB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физики Кировской области, в том числе из ОО, имеющих низкие результаты обучения</w:t>
            </w:r>
          </w:p>
        </w:tc>
      </w:tr>
      <w:tr w:rsidR="00974737" w:rsidRPr="00DA71BE" w14:paraId="655D1E67" w14:textId="77777777" w:rsidTr="00DA71BE">
        <w:tc>
          <w:tcPr>
            <w:tcW w:w="568" w:type="dxa"/>
          </w:tcPr>
          <w:p w14:paraId="63933EF5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14:paraId="22E337D0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01E0F53E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561" w:type="dxa"/>
          </w:tcPr>
          <w:p w14:paraId="2E2CF45C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учителей физики в рамках курсов повышения квалификации «Повышение качества образовательных 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по физике на основе анализа оценочных процедур» —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  <w:tc>
          <w:tcPr>
            <w:tcW w:w="2976" w:type="dxa"/>
          </w:tcPr>
          <w:p w14:paraId="0DA7470B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 физики Кировской области, в том числе из ОО, имеющих 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низкие результаты обучения</w:t>
            </w:r>
          </w:p>
        </w:tc>
      </w:tr>
      <w:tr w:rsidR="00974737" w:rsidRPr="00DA71BE" w14:paraId="3642699A" w14:textId="77777777" w:rsidTr="00DA71BE">
        <w:tc>
          <w:tcPr>
            <w:tcW w:w="568" w:type="dxa"/>
          </w:tcPr>
          <w:p w14:paraId="4064321B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3" w:type="dxa"/>
          </w:tcPr>
          <w:p w14:paraId="5EE303BC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2022-2023 уч. года</w:t>
            </w:r>
          </w:p>
        </w:tc>
        <w:tc>
          <w:tcPr>
            <w:tcW w:w="4561" w:type="dxa"/>
          </w:tcPr>
          <w:p w14:paraId="4613198A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Адресные консультации для учителей физики общеобразовательных организаций Кировской области </w:t>
            </w:r>
            <w:r w:rsidRPr="00DA71BE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содержания демоверсии и тренировочных КИМов ЕГЭ по физике в 2023 г.»</w:t>
            </w:r>
          </w:p>
        </w:tc>
        <w:tc>
          <w:tcPr>
            <w:tcW w:w="2976" w:type="dxa"/>
          </w:tcPr>
          <w:p w14:paraId="65C79F98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физики Кировской области</w:t>
            </w:r>
          </w:p>
        </w:tc>
      </w:tr>
      <w:tr w:rsidR="00974737" w:rsidRPr="00DA71BE" w14:paraId="190EF1F8" w14:textId="77777777" w:rsidTr="00DA71BE">
        <w:tc>
          <w:tcPr>
            <w:tcW w:w="568" w:type="dxa"/>
          </w:tcPr>
          <w:p w14:paraId="2CDA1B8D" w14:textId="77777777" w:rsidR="00974737" w:rsidRPr="00DA71BE" w:rsidRDefault="00974737" w:rsidP="0050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14:paraId="465FCB8F" w14:textId="77777777" w:rsidR="00974737" w:rsidRPr="00DA71BE" w:rsidRDefault="00974737" w:rsidP="00505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июнь 202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61" w:type="dxa"/>
          </w:tcPr>
          <w:p w14:paraId="641116E5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конкурс «Предметно-методическая олимпиада работников образовательных организаций» (по учебному предмету «Физика»)</w:t>
            </w: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DA71B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  <w:tc>
          <w:tcPr>
            <w:tcW w:w="2976" w:type="dxa"/>
          </w:tcPr>
          <w:p w14:paraId="7EA8493F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974737" w:rsidRPr="00DA71BE" w14:paraId="7798824A" w14:textId="77777777" w:rsidTr="00DA71BE">
        <w:tc>
          <w:tcPr>
            <w:tcW w:w="568" w:type="dxa"/>
          </w:tcPr>
          <w:p w14:paraId="6D658923" w14:textId="77777777" w:rsidR="00974737" w:rsidRPr="00DA71BE" w:rsidRDefault="00974737" w:rsidP="005055C2">
            <w:pPr>
              <w:spacing w:after="0" w:line="240" w:lineRule="auto"/>
              <w:ind w:left="-78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14:paraId="6B4AFFF2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14:paraId="3749C70C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561" w:type="dxa"/>
          </w:tcPr>
          <w:p w14:paraId="2465F300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ежегодных аналитических материалов по результатам ЕГЭ-2023 в Кировской области по физике -КОГОАУ ДПО «Институт развития образования Кировской области»</w:t>
            </w:r>
            <w:bookmarkStart w:id="7" w:name="_GoBack"/>
            <w:bookmarkEnd w:id="7"/>
          </w:p>
        </w:tc>
        <w:tc>
          <w:tcPr>
            <w:tcW w:w="2976" w:type="dxa"/>
          </w:tcPr>
          <w:p w14:paraId="76280018" w14:textId="77777777" w:rsidR="00974737" w:rsidRPr="00DA71BE" w:rsidRDefault="00974737" w:rsidP="0050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физики, руководители районных (окружных) методических объединений, заместители и руководители ОО</w:t>
            </w:r>
          </w:p>
        </w:tc>
      </w:tr>
    </w:tbl>
    <w:p w14:paraId="07F6067C" w14:textId="77777777" w:rsidR="00FA2925" w:rsidRDefault="00FA2925" w:rsidP="005055C2">
      <w:pPr>
        <w:spacing w:after="0" w:line="240" w:lineRule="auto"/>
      </w:pPr>
    </w:p>
    <w:sectPr w:rsidR="00FA2925" w:rsidSect="00505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AF00" w14:textId="77777777" w:rsidR="00477A4C" w:rsidRDefault="00477A4C" w:rsidP="0096446D">
      <w:pPr>
        <w:spacing w:after="0" w:line="240" w:lineRule="auto"/>
      </w:pPr>
      <w:r>
        <w:separator/>
      </w:r>
    </w:p>
  </w:endnote>
  <w:endnote w:type="continuationSeparator" w:id="0">
    <w:p w14:paraId="0A4C9CDC" w14:textId="77777777" w:rsidR="00477A4C" w:rsidRDefault="00477A4C" w:rsidP="0096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7104" w14:textId="77777777" w:rsidR="00477A4C" w:rsidRDefault="00477A4C" w:rsidP="0096446D">
      <w:pPr>
        <w:spacing w:after="0" w:line="240" w:lineRule="auto"/>
      </w:pPr>
      <w:r>
        <w:separator/>
      </w:r>
    </w:p>
  </w:footnote>
  <w:footnote w:type="continuationSeparator" w:id="0">
    <w:p w14:paraId="5BA96894" w14:textId="77777777" w:rsidR="00477A4C" w:rsidRDefault="00477A4C" w:rsidP="0096446D">
      <w:pPr>
        <w:spacing w:after="0" w:line="240" w:lineRule="auto"/>
      </w:pPr>
      <w:r>
        <w:continuationSeparator/>
      </w:r>
    </w:p>
  </w:footnote>
  <w:footnote w:id="1">
    <w:p w14:paraId="7D0C70BA" w14:textId="77777777" w:rsidR="00477A4C" w:rsidRDefault="00477A4C" w:rsidP="00BD55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962EFA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F3D04"/>
    <w:multiLevelType w:val="hybridMultilevel"/>
    <w:tmpl w:val="1DD2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401196"/>
    <w:multiLevelType w:val="hybridMultilevel"/>
    <w:tmpl w:val="C4020DB8"/>
    <w:lvl w:ilvl="0" w:tplc="E9FAD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F69"/>
    <w:multiLevelType w:val="hybridMultilevel"/>
    <w:tmpl w:val="6298CCF0"/>
    <w:lvl w:ilvl="0" w:tplc="E9FAD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316C8"/>
    <w:multiLevelType w:val="hybridMultilevel"/>
    <w:tmpl w:val="77440ADC"/>
    <w:lvl w:ilvl="0" w:tplc="E9FAD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E3485"/>
    <w:multiLevelType w:val="hybridMultilevel"/>
    <w:tmpl w:val="0EBA567A"/>
    <w:lvl w:ilvl="0" w:tplc="E9FAD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B16D7"/>
    <w:multiLevelType w:val="hybridMultilevel"/>
    <w:tmpl w:val="ECBA2B1A"/>
    <w:lvl w:ilvl="0" w:tplc="F04AF2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6BC"/>
    <w:multiLevelType w:val="hybridMultilevel"/>
    <w:tmpl w:val="D8BEA690"/>
    <w:lvl w:ilvl="0" w:tplc="E9FAD60C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73777784"/>
    <w:multiLevelType w:val="hybridMultilevel"/>
    <w:tmpl w:val="B4DAA56A"/>
    <w:lvl w:ilvl="0" w:tplc="E9FAD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B"/>
    <w:rsid w:val="00036C35"/>
    <w:rsid w:val="000775D1"/>
    <w:rsid w:val="0009375B"/>
    <w:rsid w:val="000B6C5D"/>
    <w:rsid w:val="001341A6"/>
    <w:rsid w:val="0014205A"/>
    <w:rsid w:val="00150950"/>
    <w:rsid w:val="00172F40"/>
    <w:rsid w:val="001B6953"/>
    <w:rsid w:val="002155A6"/>
    <w:rsid w:val="00231132"/>
    <w:rsid w:val="00291650"/>
    <w:rsid w:val="002C58BF"/>
    <w:rsid w:val="00316699"/>
    <w:rsid w:val="00325DCD"/>
    <w:rsid w:val="0033752C"/>
    <w:rsid w:val="00363552"/>
    <w:rsid w:val="00426696"/>
    <w:rsid w:val="00426D0D"/>
    <w:rsid w:val="00443572"/>
    <w:rsid w:val="00477A4C"/>
    <w:rsid w:val="00482DD7"/>
    <w:rsid w:val="004852B3"/>
    <w:rsid w:val="004910BD"/>
    <w:rsid w:val="004951B8"/>
    <w:rsid w:val="004A648C"/>
    <w:rsid w:val="004E0DF3"/>
    <w:rsid w:val="005055C2"/>
    <w:rsid w:val="00520F63"/>
    <w:rsid w:val="0055683C"/>
    <w:rsid w:val="00584CBC"/>
    <w:rsid w:val="005C1925"/>
    <w:rsid w:val="005D4E71"/>
    <w:rsid w:val="005F2ADB"/>
    <w:rsid w:val="0061127D"/>
    <w:rsid w:val="00625600"/>
    <w:rsid w:val="00642041"/>
    <w:rsid w:val="00660FCF"/>
    <w:rsid w:val="00677276"/>
    <w:rsid w:val="006E5CC4"/>
    <w:rsid w:val="007421E8"/>
    <w:rsid w:val="007E7952"/>
    <w:rsid w:val="00803966"/>
    <w:rsid w:val="00813735"/>
    <w:rsid w:val="00884B9D"/>
    <w:rsid w:val="008B471C"/>
    <w:rsid w:val="00904B0A"/>
    <w:rsid w:val="009531D9"/>
    <w:rsid w:val="00955191"/>
    <w:rsid w:val="0096446D"/>
    <w:rsid w:val="00974737"/>
    <w:rsid w:val="009828E0"/>
    <w:rsid w:val="009851E0"/>
    <w:rsid w:val="0099336F"/>
    <w:rsid w:val="009A64D9"/>
    <w:rsid w:val="009B2BA0"/>
    <w:rsid w:val="009C4259"/>
    <w:rsid w:val="009D5DC7"/>
    <w:rsid w:val="009F4EE2"/>
    <w:rsid w:val="00A17030"/>
    <w:rsid w:val="00A17F7C"/>
    <w:rsid w:val="00A310F5"/>
    <w:rsid w:val="00A423C2"/>
    <w:rsid w:val="00A631A7"/>
    <w:rsid w:val="00AB4702"/>
    <w:rsid w:val="00AB5ECE"/>
    <w:rsid w:val="00AC3B32"/>
    <w:rsid w:val="00AE5ABF"/>
    <w:rsid w:val="00B06F39"/>
    <w:rsid w:val="00B33DDC"/>
    <w:rsid w:val="00BD5572"/>
    <w:rsid w:val="00BE5816"/>
    <w:rsid w:val="00C00E42"/>
    <w:rsid w:val="00C37AF8"/>
    <w:rsid w:val="00C6189E"/>
    <w:rsid w:val="00C766AF"/>
    <w:rsid w:val="00CD303F"/>
    <w:rsid w:val="00D45BC9"/>
    <w:rsid w:val="00D526A2"/>
    <w:rsid w:val="00D6175F"/>
    <w:rsid w:val="00DA71BE"/>
    <w:rsid w:val="00E23683"/>
    <w:rsid w:val="00E540BC"/>
    <w:rsid w:val="00EC11D8"/>
    <w:rsid w:val="00ED5654"/>
    <w:rsid w:val="00F27954"/>
    <w:rsid w:val="00F515D7"/>
    <w:rsid w:val="00FA2925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1225"/>
  <w15:chartTrackingRefBased/>
  <w15:docId w15:val="{5BDC3B87-3A39-41CB-9287-E2CF875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 Знак"/>
    <w:basedOn w:val="a0"/>
    <w:link w:val="2"/>
    <w:locked/>
    <w:rsid w:val="004A648C"/>
    <w:rPr>
      <w:rFonts w:ascii="Times New Roman" w:hAnsi="Times New Roman" w:cs="Times New Roman"/>
      <w:b/>
      <w:i/>
      <w:sz w:val="28"/>
      <w:szCs w:val="28"/>
    </w:rPr>
  </w:style>
  <w:style w:type="paragraph" w:customStyle="1" w:styleId="2">
    <w:name w:val="2"/>
    <w:basedOn w:val="a"/>
    <w:link w:val="20"/>
    <w:qFormat/>
    <w:rsid w:val="004A648C"/>
    <w:pPr>
      <w:numPr>
        <w:numId w:val="1"/>
      </w:numPr>
      <w:spacing w:after="0" w:line="240" w:lineRule="auto"/>
      <w:ind w:left="0" w:firstLine="0"/>
      <w:contextualSpacing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1">
    <w:name w:val="1 Знак"/>
    <w:basedOn w:val="a0"/>
    <w:link w:val="10"/>
    <w:locked/>
    <w:rsid w:val="004A648C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0">
    <w:name w:val="1"/>
    <w:basedOn w:val="a"/>
    <w:link w:val="1"/>
    <w:qFormat/>
    <w:rsid w:val="004A648C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96446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96446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96446D"/>
    <w:rPr>
      <w:vertAlign w:val="superscript"/>
    </w:rPr>
  </w:style>
  <w:style w:type="paragraph" w:styleId="a6">
    <w:name w:val="List Paragraph"/>
    <w:basedOn w:val="a"/>
    <w:uiPriority w:val="34"/>
    <w:qFormat/>
    <w:rsid w:val="004852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111">
    <w:name w:val="Стиль11111"/>
    <w:basedOn w:val="a"/>
    <w:link w:val="111110"/>
    <w:qFormat/>
    <w:rsid w:val="00ED5654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11110">
    <w:name w:val="Стиль11111 Знак"/>
    <w:basedOn w:val="a0"/>
    <w:link w:val="11111"/>
    <w:rsid w:val="00ED5654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Пивоваровы</dc:creator>
  <cp:keywords/>
  <dc:description/>
  <cp:lastModifiedBy>Елизавета Андреевна Кивилёва</cp:lastModifiedBy>
  <cp:revision>7</cp:revision>
  <dcterms:created xsi:type="dcterms:W3CDTF">2022-08-22T21:12:00Z</dcterms:created>
  <dcterms:modified xsi:type="dcterms:W3CDTF">2022-09-05T11:40:00Z</dcterms:modified>
</cp:coreProperties>
</file>