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2013 г. N АК-3076/06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МЕТОДИЧЕСКИХ РЕКОМЕНДАЦИЙ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пунктом 7.4 поэтапного плана мероприятий Минобрнауки России, содержащих ежегодные индикаторы, обеспечивающие достижение установленных указами Президента Российской Федерации от 7 мая 2012 г. </w:t>
      </w:r>
      <w:hyperlink r:id="rId6" w:history="1">
        <w:r>
          <w:rPr>
            <w:rFonts w:ascii="Calibri" w:hAnsi="Calibri" w:cs="Calibri"/>
            <w:color w:val="0000FF"/>
          </w:rPr>
          <w:t>N 597</w:t>
        </w:r>
      </w:hyperlink>
      <w:r>
        <w:rPr>
          <w:rFonts w:ascii="Calibri" w:hAnsi="Calibri" w:cs="Calibri"/>
        </w:rPr>
        <w:t xml:space="preserve"> "О мероприятиях по реализации государственной социальной политики" и </w:t>
      </w:r>
      <w:hyperlink r:id="rId7" w:history="1">
        <w:r>
          <w:rPr>
            <w:rFonts w:ascii="Calibri" w:hAnsi="Calibri" w:cs="Calibri"/>
            <w:color w:val="0000FF"/>
          </w:rPr>
          <w:t>N 599</w:t>
        </w:r>
      </w:hyperlink>
      <w:r>
        <w:rPr>
          <w:rFonts w:ascii="Calibri" w:hAnsi="Calibri" w:cs="Calibri"/>
        </w:rPr>
        <w:t xml:space="preserve"> "О мерах по реализации государственной политики в области образования и науки" важнейших целевых показателей, и предусматривающего периодическую отчетность, утвержденного Голодец О.Ю. 22</w:t>
      </w:r>
      <w:proofErr w:type="gramEnd"/>
      <w:r>
        <w:rPr>
          <w:rFonts w:ascii="Calibri" w:hAnsi="Calibri" w:cs="Calibri"/>
        </w:rPr>
        <w:t xml:space="preserve"> сентября 2012 г. N 5195п-П8, Минобрнауки России направляет методические </w:t>
      </w:r>
      <w:hyperlink w:anchor="Par18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стимулированию и поддержке непрерывного образования.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А.А.КЛИМОВ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Приложение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>МЕТОДИЧЕСКИЕ РЕКОМЕНДАЦИИ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СТИМУЛИРОВАНИЮ И ПОДДЕРЖКЕ НЕПРЕРЫВНОГО ОБРАЗОВАНИЯ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>1. Приоритетность развития системы непрерывного образования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дополнительного профессионального образования, как и в </w:t>
      </w:r>
      <w:proofErr w:type="gramStart"/>
      <w:r>
        <w:rPr>
          <w:rFonts w:ascii="Calibri" w:hAnsi="Calibri" w:cs="Calibri"/>
        </w:rPr>
        <w:t>целом</w:t>
      </w:r>
      <w:proofErr w:type="gramEnd"/>
      <w:r>
        <w:rPr>
          <w:rFonts w:ascii="Calibri" w:hAnsi="Calibri" w:cs="Calibri"/>
        </w:rPr>
        <w:t xml:space="preserve"> система образования Российской Федерации, сегодня находится на пороге существенного обновления, основы которого заложены в Концепции долгосрочного социально-экономического развития Российской Федерации на период до 2020 года.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документе перед системой образования Российской Федерации была поставлена стратегическая цель, определяющая государственную политику в сфере образования, -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приоритетных задач при этом определено создание современной системы непрерывного образования, подготовки и переподготовки профессиональных кадров.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Действительно, по некоторым оценкам общий объем образовательных услуг системы дополнительного профессионального образования составляет несколько миллионов слушателей в год.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Именно поэтому сегодня необходимо говорить об опережающем развитии системы непрерывного образования, в том числе развития региональных систем непрерывного образования как одного из главных ресурсов обновления экономики нашей страны.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Продолжением этой стратегической линии стали первые указы Президента Российской Федерации В.В. Путина в мае 2012 года: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599 "О мерах по реализации государственной политики в области образования и науки", который определяет в качестве </w:t>
      </w:r>
      <w:r>
        <w:rPr>
          <w:rFonts w:ascii="Calibri" w:hAnsi="Calibri" w:cs="Calibri"/>
        </w:rPr>
        <w:lastRenderedPageBreak/>
        <w:t>ключевого показателя в области образования увеличение к 2015 году доли занятого населения, прошедшего повышение квалификации и профессиональную переподготовку, до 37% от общей численности занятого населения в возрасте от 25 до 65 лет;</w:t>
      </w:r>
      <w:proofErr w:type="gramEnd"/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596 "О долгосрочной государственной экономической политике", в котором в частности говорится о необходимости реализации комплекса мер, направленных на подготовку и переподготовку управленческих кадров в социальной сфере.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3"/>
      <w:bookmarkEnd w:id="4"/>
      <w:r>
        <w:rPr>
          <w:rFonts w:ascii="Calibri" w:hAnsi="Calibri" w:cs="Calibri"/>
        </w:rPr>
        <w:t>2. Нормативно-правовые основания развития системы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непрерывного образования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Ключевым нормативным правовым актом, регулирующим развитие системы непрерывного образования, является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(далее - Федеральный закон N 273-ФЗ), которым закреплено: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подразделение образования на общее образование, профессиональное образование, дополнительное образование и профессиональное обучение, которые обеспечивают возможность реализации права на образование в течение всей жизни (непрерывное образование);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образование детей и взрослых как один из подвидов дополнительного образования и соответствующие образовательные программы, в том числе и дополнительные общеразвивающие программы, реализуемые для взрослых;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основных программ профессионального обучения, включая программы переподготовки рабочих, служащих и программы повышения квалификации рабочих, служащих;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профессионального обучения в организациях, осуществляющих образовательную деятельность, в том числе в учебных центрах профессиональных квалификаций и на производстве.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 не предусматривается установления федеральных государственных требований, федеральных государственных образовательных стандартов в отношении дополнительных профессиональных программ, что дает возможность гибко и оперативно обеспечивать соответствие квалификации человека меняющимся условиям профессиональной деятельности и социальной среды.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части государственной регламентации образовательной деятельности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4 статьи 91</w:t>
        </w:r>
      </w:hyperlink>
      <w:r>
        <w:rPr>
          <w:rFonts w:ascii="Calibri" w:hAnsi="Calibri" w:cs="Calibri"/>
        </w:rPr>
        <w:t xml:space="preserve"> Федерального закона N 273-ФЗ в приложении к лицензии на осуществление образовательной деятельности указываются только подвиды дополнительного образования и не требуется указывать места осуществления образовательной деятельности по дополнительным профессиональным программам.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то же время, согласно </w:t>
      </w:r>
      <w:hyperlink r:id="rId13" w:history="1">
        <w:r>
          <w:rPr>
            <w:rFonts w:ascii="Calibri" w:hAnsi="Calibri" w:cs="Calibri"/>
            <w:color w:val="0000FF"/>
          </w:rPr>
          <w:t>части 9 статьи 76</w:t>
        </w:r>
      </w:hyperlink>
      <w:r>
        <w:rPr>
          <w:rFonts w:ascii="Calibri" w:hAnsi="Calibri" w:cs="Calibri"/>
        </w:rPr>
        <w:t xml:space="preserve"> Федерального закона N 273-ФЗ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Важной новацией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273-ФЗ является установление возможности организациям, осуществляющим образовательную деятельность, применять электронное обучение, дистанционные образовательные технологии при реализации образовательных программ.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Дополнительно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 введено понятие организации, осуществляющей обучение. Согласно </w:t>
      </w:r>
      <w:hyperlink r:id="rId16" w:history="1">
        <w:r>
          <w:rPr>
            <w:rFonts w:ascii="Calibri" w:hAnsi="Calibri" w:cs="Calibri"/>
            <w:color w:val="0000FF"/>
          </w:rPr>
          <w:t>статье 31</w:t>
        </w:r>
      </w:hyperlink>
      <w:r>
        <w:rPr>
          <w:rFonts w:ascii="Calibri" w:hAnsi="Calibri" w:cs="Calibri"/>
        </w:rPr>
        <w:t xml:space="preserve"> указанного закона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</w:t>
      </w:r>
      <w:r>
        <w:rPr>
          <w:rFonts w:ascii="Calibri" w:hAnsi="Calibri" w:cs="Calibri"/>
        </w:rPr>
        <w:lastRenderedPageBreak/>
        <w:t xml:space="preserve">осуществляющие социальное обслуживание, и иные юридические лица. Последние вправе осуществлять образовательную </w:t>
      </w:r>
      <w:proofErr w:type="gramStart"/>
      <w:r>
        <w:rPr>
          <w:rFonts w:ascii="Calibri" w:hAnsi="Calibri" w:cs="Calibri"/>
        </w:rPr>
        <w:t>деятельность</w:t>
      </w:r>
      <w:proofErr w:type="gramEnd"/>
      <w:r>
        <w:rPr>
          <w:rFonts w:ascii="Calibri" w:hAnsi="Calibri" w:cs="Calibri"/>
        </w:rPr>
        <w:t xml:space="preserve"> в том числе и по дополнительным профессиональным программам.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осуществления образовательной деятельности организацией,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Значимым для развития системы непрерывного образования является установление </w:t>
      </w:r>
      <w:hyperlink r:id="rId17" w:history="1">
        <w:r>
          <w:rPr>
            <w:rFonts w:ascii="Calibri" w:hAnsi="Calibri" w:cs="Calibri"/>
            <w:color w:val="0000FF"/>
          </w:rPr>
          <w:t>статьей 160</w:t>
        </w:r>
      </w:hyperlink>
      <w:r>
        <w:rPr>
          <w:rFonts w:ascii="Calibri" w:hAnsi="Calibri" w:cs="Calibri"/>
        </w:rPr>
        <w:t xml:space="preserve"> Федерального закона от 2 июля 2013 г. N 185-ФЗ в качестве одного из условий получения права на управление транспортными средствами прохождения гражданами в установленном порядке соответствующего профессионального обучения.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3. Организационное обеспечение развития системы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непрерывного образования в субъектах Российской Федерации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уже отмечалось, одной из главных задач развития системы непрерывного образования является обеспечение не только текущих, но и перспективных потребностей социально-экономического развития Российской Федерации.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Поэтому современная программа развития непрерывного образования должна обеспечивать реализацию государственной политики развития человеческого капитала не только через традиционные институты, но и через всю среду образования и социализации человека, </w:t>
      </w:r>
      <w:proofErr w:type="gramStart"/>
      <w:r>
        <w:rPr>
          <w:rFonts w:ascii="Calibri" w:hAnsi="Calibri" w:cs="Calibri"/>
        </w:rPr>
        <w:t>обеспечивающую</w:t>
      </w:r>
      <w:proofErr w:type="gramEnd"/>
      <w:r>
        <w:rPr>
          <w:rFonts w:ascii="Calibri" w:hAnsi="Calibri" w:cs="Calibri"/>
        </w:rPr>
        <w:t xml:space="preserve"> в том числе развитие его общей культуры вне образовательных организаций (медиасфера, сеть Интернет, учреждения культуры, индустрия досуга и т.д.).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важно учитывать, что согласно </w:t>
      </w:r>
      <w:hyperlink r:id="rId18" w:history="1">
        <w:r>
          <w:rPr>
            <w:rFonts w:ascii="Calibri" w:hAnsi="Calibri" w:cs="Calibri"/>
            <w:color w:val="0000FF"/>
          </w:rPr>
          <w:t>статье 196</w:t>
        </w:r>
      </w:hyperlink>
      <w:r>
        <w:rPr>
          <w:rFonts w:ascii="Calibri" w:hAnsi="Calibri" w:cs="Calibri"/>
        </w:rPr>
        <w:t xml:space="preserve"> Трудового кодекса Российской Федерации необходимость профессиональной переподготовки кадров для собственных нужд определяет работодатель, который проводит профессиональную переподготовку и повышение квалификации работников на условиях и в порядке, которые определяются коллективным договором, соглашениями, трудовым договором.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Исходя из перечисленного, можно сделать вывод, что одним из ключевых факторов достижения поставленных целей социально-экономического развития страны в целом и субъектов Российской Федерации в частности является организация межведомственного взаимодействия соответствующих органов исполнительной власти, осуществляющих управление в сферах труда и социальной защиты, экономического развития, образования, культуры.</w:t>
      </w:r>
      <w:proofErr w:type="gramEnd"/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Анализ мер, предпринимаемых органами исполнительной власти субъектов Российской Федерации по достижению целевого значения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599 по увеличению к 2015 году доли занятого населения, прошедшего повышение квалификации и профессиональную переподготовку, проведенных Минобрнауки России, показал наличие системного подхода именно в тех субъектах Российской Федерации, в которых созданы соответствующие межведомственные координационные органы, например;</w:t>
      </w:r>
      <w:proofErr w:type="gramEnd"/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модель управления непрерывным образованием на основе кластерного подхода в Тамбовской области, включающая областной координационный Комитет и муниципальные (территориальные) Советы по развитию кадрового потенциала в сфере реальной экономики, отраслевые Советы по профессиональному образованию и кадровой политике, а также Наблюдательный Совет по модернизации системы профессионального образования в соответствии со Стратегией социально-экономического развития Тамбовской области на период до 2020 года (указанная модель обеспечивает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взаимодействие, в том числе и на основе частно-государственного партнерства на территориальном, отраслевом и региональном уровнях);</w:t>
      </w:r>
      <w:proofErr w:type="gramEnd"/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рабочая группа по мониторингу достижения целевых показателей, установленных </w:t>
      </w:r>
      <w:hyperlink r:id="rId2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599, созданная в соответствии с распоряжением Губернатора Ленинградской области от 23 июля 2013 г. N 522, в состав которой вошли руководители и представители органов исполнительной власти Ленинградской области, руководители образовательных организаций, представители общественности;</w:t>
      </w:r>
      <w:proofErr w:type="gramEnd"/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Межведомственная комиссия по вопросам кадровой политики, трудовых отношений, охраны труда и занятости населения при Экономическом совете Республики Коми и </w:t>
      </w:r>
      <w:r>
        <w:rPr>
          <w:rFonts w:ascii="Calibri" w:hAnsi="Calibri" w:cs="Calibri"/>
        </w:rPr>
        <w:lastRenderedPageBreak/>
        <w:t>соответствующие коллегиальные органы муниципальных образований, обеспечивающие развитие механизмов социального партнерства в сфере профессионального образования.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4. Мониторинг системы непрерывного образования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Соответствующими нормативными правовыми актами установлены и взаимосвязаны по числовым значениям следующие показатели и индикаторы системы непрерывного образования: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целевой индикатор "доля населения, участвующего в непрерывном образовании (за последние 12 месяцев), в числе опрошенных в возрасте от 25 до 64 лет" в Стратегии инновационного развития Российской Федерации на период до 2020 года;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показатель в области образования "увеличение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процентов" в Указе Президента Российской Федерации от 7 мая 2012 г. N 599 "О мерах по реализации государственной политики в области образования</w:t>
      </w:r>
      <w:proofErr w:type="gramEnd"/>
      <w:r>
        <w:rPr>
          <w:rFonts w:ascii="Calibri" w:hAnsi="Calibri" w:cs="Calibri"/>
        </w:rPr>
        <w:t xml:space="preserve"> и науки" </w:t>
      </w:r>
      <w:hyperlink r:id="rId21" w:history="1">
        <w:r>
          <w:rPr>
            <w:rFonts w:ascii="Calibri" w:hAnsi="Calibri" w:cs="Calibri"/>
            <w:color w:val="0000FF"/>
          </w:rPr>
          <w:t>(абзац четвертый подпункта "в" пункта 1)</w:t>
        </w:r>
      </w:hyperlink>
      <w:r>
        <w:rPr>
          <w:rFonts w:ascii="Calibri" w:hAnsi="Calibri" w:cs="Calibri"/>
        </w:rPr>
        <w:t>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целевой показатель 6 "охват населения программами дополнительного профессионального образования (удельный вес занятого населения в возрасте 25 - 65 лет, прошедшего повышения квалификации и (или) переподготовку, в общей численности занятого в экономике населения данной возрастной группы)" (далее - целевой показатель 6) в государственной </w:t>
      </w:r>
      <w:hyperlink r:id="rId22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Российской Федерации "Развитие образования" на 2013 - 2020 годы.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Приложению N 8 к государственной </w:t>
      </w:r>
      <w:hyperlink r:id="rId23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Российской Федерации "Развитие образования" на 2013 - 2020 годы субъектом официального статистического учета, ответственным за сбор и предоставление информации по целевому показателю 6, является Росстат, периодичность сбора информации - 1 раз в 5 лет, начиная с 2015 года, метод сбора информации - статистическое наблюдение за участием населения в непрерывном образовании в составе обследования населения по проблемам</w:t>
      </w:r>
      <w:proofErr w:type="gramEnd"/>
      <w:r>
        <w:rPr>
          <w:rFonts w:ascii="Calibri" w:hAnsi="Calibri" w:cs="Calibri"/>
        </w:rPr>
        <w:t xml:space="preserve"> занятости.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Статистика непрерывного образования объединяет в себе традиционную статистику и наблюдение за всеми видами и формами образования и формируется на стыке статистики образования и статистики занятости.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упомянутого обследования населения по проблемам занятости с целью мониторинга системы непрерывного образования может быть использован в качестве дополнительного и статистический инструментарий для организации федерального статистического наблюдения за численностью, условиями и оплатой труда работников, деятельностью в сфере образования, утвержденный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государственной статистики от 29 августа 2013 г. N 349, в частности формы федерального статистического наблюдения:</w:t>
      </w:r>
      <w:proofErr w:type="gramEnd"/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N 1 кадры</w:t>
        </w:r>
      </w:hyperlink>
      <w:r>
        <w:rPr>
          <w:rFonts w:ascii="Calibri" w:hAnsi="Calibri" w:cs="Calibri"/>
        </w:rPr>
        <w:t xml:space="preserve"> "Сведения об обучении работников организаций";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N 2-ГС</w:t>
        </w:r>
      </w:hyperlink>
      <w:r>
        <w:rPr>
          <w:rFonts w:ascii="Calibri" w:hAnsi="Calibri" w:cs="Calibri"/>
        </w:rPr>
        <w:t xml:space="preserve"> (ГЗ) "Сведения о дополнительном профессиональном образовании федеральных государственных гражданских служащих и государственных гражданских служащих субъектов Российской Федерации";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N 2-МС</w:t>
        </w:r>
      </w:hyperlink>
      <w:r>
        <w:rPr>
          <w:rFonts w:ascii="Calibri" w:hAnsi="Calibri" w:cs="Calibri"/>
        </w:rPr>
        <w:t xml:space="preserve"> "Сведения о дополнительном профессиональном образовании муниципальных служащих".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Также Федеральный </w:t>
      </w:r>
      <w:hyperlink r:id="rId2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статистических работ, утвержденный распоряжением Правительства Российской Федерации от 6 мая 2008 г. N 671-р, предложено дополнить позиций 22.19 "Информация об обучении в организациях, осуществляющих образовательную деятельность по дополнительным профессиональным программам" с уровнями агрегирования информации по Российской Федерации, субъектам Российской Федерации, федеральным округам, периодичностью выполнения работ - ежегодно и сроком предоставления официальной статистической информации пользователям - 15 мая.</w:t>
      </w:r>
      <w:proofErr w:type="gramEnd"/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со вступлением в силу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273-ФЗ в ближайшей перспективе также ставится задача сбора информации о реализации в организациях, осуществляющих образовательную деятельность, дополнительных общеразвивающих программ для взрослых.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Дополнительным источником информации по системе непрерывного образования является международная программа Организации экономического сотрудничества и развития по оценке </w:t>
      </w:r>
      <w:r>
        <w:rPr>
          <w:rFonts w:ascii="Calibri" w:hAnsi="Calibri" w:cs="Calibri"/>
        </w:rPr>
        <w:lastRenderedPageBreak/>
        <w:t xml:space="preserve">навыков и компетенций взрослого населения трудоспособного возраста PIAAC с целью развития системы непрерывного профессионального образования, участие в которой Российская Федерация принимает с 2013 года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подпрограммой 3</w:t>
        </w:r>
      </w:hyperlink>
      <w:r>
        <w:rPr>
          <w:rFonts w:ascii="Calibri" w:hAnsi="Calibri" w:cs="Calibri"/>
        </w:rPr>
        <w:t xml:space="preserve"> "Развитие системы оценки качества образования и информационной прозрачности системы образования" Государственной программы Российской Федерации</w:t>
      </w:r>
      <w:proofErr w:type="gramEnd"/>
      <w:r>
        <w:rPr>
          <w:rFonts w:ascii="Calibri" w:hAnsi="Calibri" w:cs="Calibri"/>
        </w:rPr>
        <w:t xml:space="preserve"> "Развитие образования" на 2013 - 2020 годы.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5. Формирование в субъектах Российской Федерации комплекса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 по увеличению к 2015 году доли занятого населения,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прошедшего повышение квалификации и </w:t>
      </w:r>
      <w:proofErr w:type="gramStart"/>
      <w:r>
        <w:rPr>
          <w:rFonts w:ascii="Calibri" w:hAnsi="Calibri" w:cs="Calibri"/>
        </w:rPr>
        <w:t>профессиональную</w:t>
      </w:r>
      <w:proofErr w:type="gramEnd"/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переподготовку, до 37% от общей численности </w:t>
      </w:r>
      <w:proofErr w:type="gramStart"/>
      <w:r>
        <w:rPr>
          <w:rFonts w:ascii="Calibri" w:hAnsi="Calibri" w:cs="Calibri"/>
        </w:rPr>
        <w:t>занятого</w:t>
      </w:r>
      <w:proofErr w:type="gramEnd"/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 в возрасте от 25 до 65 лет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Выполнение </w:t>
      </w:r>
      <w:hyperlink r:id="rId31" w:history="1">
        <w:r>
          <w:rPr>
            <w:rFonts w:ascii="Calibri" w:hAnsi="Calibri" w:cs="Calibri"/>
            <w:color w:val="0000FF"/>
          </w:rPr>
          <w:t>абзаца четвертого подпункта "в" пункта 1</w:t>
        </w:r>
      </w:hyperlink>
      <w:r>
        <w:rPr>
          <w:rFonts w:ascii="Calibri" w:hAnsi="Calibri" w:cs="Calibri"/>
        </w:rPr>
        <w:t xml:space="preserve"> Указа Президента Российской Федерации от 7 мая 2012 г. N 599 "О мерах по реализации государственной политики в области образования и науки", как отмечено в предыдущем разделе, взаимосвязано по числовым и содержательным характеристикам со Стратегией инновационного развития Российской Федерации на период до 2020 года и государственной </w:t>
      </w:r>
      <w:hyperlink r:id="rId32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Российской Федерации "Развитие образования" на 2013</w:t>
      </w:r>
      <w:proofErr w:type="gramEnd"/>
      <w:r>
        <w:rPr>
          <w:rFonts w:ascii="Calibri" w:hAnsi="Calibri" w:cs="Calibri"/>
        </w:rPr>
        <w:t xml:space="preserve"> - 2020 годы.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формирование комплекса мер по увеличению к 2015 году доли занятого населения, прошедшего повышение квалификации и профессиональную переподготовку, до 37% от общей численности занятого населения в возрасте от 25 до 65 лет должно опираться на соответствующие индикаторы развития системы непрерывного образования: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по основным профессиональным образовательным программ, включая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дополнительным образовательным программам, в том числе дополнительным профессиональным программам и дополнительным общеразвивающим программам для взрослых (на курсах по обучению любым любительским занятиям, не связанных с профессиональной деятельностью (обучение рисованию, музыке, танцам, вязанию и т.д.), на курсах по использованию информационных технологий, изучению иностранных языков);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на рабочем месте в форме наставничества, обучение технике безопасности;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посещение профессиональных конференций, семинаров, лекций, тренингов, мероприятий по обмену опытом, включая стажировки;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посещение частных уроков с преподавателем, инструктором;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самообразование с использованием печатных материалов (профессиональных книг, журналов и т.п.), а также с использованием Интернета;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просмотр или прослушивание передач учебного характера;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посещение образовательных, просвещенческих мероприятий, лекториев в библиотеках, музеях и других учреждениях сферы культуры;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посещение экскурсий в музеях, по историческим и (или) промышленным объектам.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Отдельное внимание в указанном комплексе мер рекомендуется отвести вопросам государственно-частного партнерства. Так, например: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постановлением Кабинета Министров Республики Татарстан от 25 июля 2013 г. N 524 в Положении об организации в Республике Татарстан опережающего профессионального обучения работников организаций, осуществляющих реструктуризацию и модернизацию деятельности в соответствии с инвестиционными проектами включены нормы в части, касающейся наличия в инвестиционном проекте обязательств организаций по проведению обучения персонала за счет внебюджетных средств;</w:t>
      </w:r>
      <w:proofErr w:type="gramEnd"/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постановлением Кабинета Министров Республики Татарстан от 28 ноября 2012 г. N 1041 утверждено положение о конкурсе по отбору заявок на предоставление субсидий на возмещение затрат субъектов малого и среднего предпринимательства республики Татарстан на получение образовательных услуг, связанных с подготовкой, переподготовкой и повышением квалификации, а также развитием предпринимательской грамотности и предпринимательских компетенций.</w:t>
      </w:r>
      <w:proofErr w:type="gramEnd"/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Как показали результаты репрезентативных опросов населения, проведенных в 2006 - 2012 годах, наибольшим потенциалом в отношении увеличения доли занятого населения в возрасте от 25 до 65 лет, участвующего в системе непрерывного образования, обладают такие факторы как: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мер, направленных на развитие открытого образования, обучение с использованием информационно-коммуникационных технологий, включая онлайн Интернет-обучение;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дополнительных общеразвивающих программ для взрослых;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профессионального обучения непосредственно в организациях и на производстве;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самообразования, включая формирование инфраструктуры, обеспечивающей признание профессиональных квалификаций, полученных самостоятельно.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целом рекомендуется при формировании в субъектах Российской Федерации комплекса мер по увеличению к 2015 году доли занятого населения, прошедшего повышение квалификации и профессиональную переподготовку, до 37% от общей численности занятого населения в возрасте от 25 до 65 лет руководствоваться системных подходом, обеспечивающим учет всех значимых аспектов, включая вопросы кадрового обеспечения системы непрерывного образования, нормативно-правового, научно-методического и информационного сопровождения, организационного</w:t>
      </w:r>
      <w:proofErr w:type="gramEnd"/>
      <w:r>
        <w:rPr>
          <w:rFonts w:ascii="Calibri" w:hAnsi="Calibri" w:cs="Calibri"/>
        </w:rPr>
        <w:t>, финансового и материально-технического обеспечения.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политики в сфере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подготовки рабочих кадров и ДПО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Н.М.ЗОЛОТАРЕВА</w:t>
      </w: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353F" w:rsidRDefault="0011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353F" w:rsidRDefault="001135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B7D0F" w:rsidRDefault="008B7D0F">
      <w:bookmarkStart w:id="8" w:name="_GoBack"/>
      <w:bookmarkEnd w:id="8"/>
    </w:p>
    <w:sectPr w:rsidR="008B7D0F" w:rsidSect="005C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3F"/>
    <w:rsid w:val="0011353F"/>
    <w:rsid w:val="008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061CCBFF9CBC5D180A3E87EC5FE6243107111D2351D01095AE6BB180F7569650B6F9E5582EF1W9wDL" TargetMode="External"/><Relationship Id="rId13" Type="http://schemas.openxmlformats.org/officeDocument/2006/relationships/hyperlink" Target="consultantplus://offline/ref=4EC8061CCBFF9CBC5D180A3E87EC5FE6243508131D2651D01095AE6BB180F7569650B6F9E5592EF2W9wAL" TargetMode="External"/><Relationship Id="rId18" Type="http://schemas.openxmlformats.org/officeDocument/2006/relationships/hyperlink" Target="consultantplus://offline/ref=4EC8061CCBFF9CBC5D180A3E87EC5FE624350A1B1B2C51D01095AE6BB180F7569650B6F9EC5CW2w6L" TargetMode="External"/><Relationship Id="rId26" Type="http://schemas.openxmlformats.org/officeDocument/2006/relationships/hyperlink" Target="consultantplus://offline/ref=4EC8061CCBFF9CBC5D180A3E87EC5FE624350F141E2451D01095AE6BB180F7569650B6F9E5582CF0W9w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C8061CCBFF9CBC5D180A3E87EC5FE6243107111D2351D01095AE6BB180F7569650B6F9E5582EF1W9wD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EC8061CCBFF9CBC5D180A3E87EC5FE6243107111D2351D01095AE6BB1W8w0L" TargetMode="External"/><Relationship Id="rId12" Type="http://schemas.openxmlformats.org/officeDocument/2006/relationships/hyperlink" Target="consultantplus://offline/ref=4EC8061CCBFF9CBC5D180A3E87EC5FE6243508131D2651D01095AE6BB180F7569650B6F9E5592CF2W9wBL" TargetMode="External"/><Relationship Id="rId17" Type="http://schemas.openxmlformats.org/officeDocument/2006/relationships/hyperlink" Target="consultantplus://offline/ref=4EC8061CCBFF9CBC5D180A3E87EC5FE6243508131D2451D01095AE6BB180F7569650B6F9E55A2FF4W9wDL" TargetMode="External"/><Relationship Id="rId25" Type="http://schemas.openxmlformats.org/officeDocument/2006/relationships/hyperlink" Target="consultantplus://offline/ref=4EC8061CCBFF9CBC5D180A3E87EC5FE624350F141E2451D01095AE6BB180F7569650B6F9E55C28FAW9wF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C8061CCBFF9CBC5D180A3E87EC5FE6243508131D2651D01095AE6BB180F7569650B6F9E5582AF7W9w1L" TargetMode="External"/><Relationship Id="rId20" Type="http://schemas.openxmlformats.org/officeDocument/2006/relationships/hyperlink" Target="consultantplus://offline/ref=4EC8061CCBFF9CBC5D180A3E87EC5FE6243107111D2351D01095AE6BB1W8w0L" TargetMode="External"/><Relationship Id="rId29" Type="http://schemas.openxmlformats.org/officeDocument/2006/relationships/hyperlink" Target="consultantplus://offline/ref=4EC8061CCBFF9CBC5D180A3E87EC5FE6243508131D2651D01095AE6BB1W8w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8061CCBFF9CBC5D180A3E87EC5FE6243107111D2151D01095AE6BB1W8w0L" TargetMode="External"/><Relationship Id="rId11" Type="http://schemas.openxmlformats.org/officeDocument/2006/relationships/hyperlink" Target="consultantplus://offline/ref=4EC8061CCBFF9CBC5D180A3E87EC5FE6243508131D2651D01095AE6BB1W8w0L" TargetMode="External"/><Relationship Id="rId24" Type="http://schemas.openxmlformats.org/officeDocument/2006/relationships/hyperlink" Target="consultantplus://offline/ref=4EC8061CCBFF9CBC5D180A3E87EC5FE624350F141E2451D01095AE6BB1W8w0L" TargetMode="External"/><Relationship Id="rId32" Type="http://schemas.openxmlformats.org/officeDocument/2006/relationships/hyperlink" Target="consultantplus://offline/ref=4EC8061CCBFF9CBC5D180A3E87EC5FE624350C13112751D01095AE6BB180F7569650B6F9E5582EF2W9w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C8061CCBFF9CBC5D180A3E87EC5FE6243508131D2651D01095AE6BB1W8w0L" TargetMode="External"/><Relationship Id="rId23" Type="http://schemas.openxmlformats.org/officeDocument/2006/relationships/hyperlink" Target="consultantplus://offline/ref=4EC8061CCBFF9CBC5D180A3E87EC5FE624350C13112751D01095AE6BB180F7569650B6F9E5582EF2W9wAL" TargetMode="External"/><Relationship Id="rId28" Type="http://schemas.openxmlformats.org/officeDocument/2006/relationships/hyperlink" Target="consultantplus://offline/ref=4EC8061CCBFF9CBC5D180A3E87EC5FE62435061A102651D01095AE6BB180F7569650B6F9E5592AF1W9wDL" TargetMode="External"/><Relationship Id="rId10" Type="http://schemas.openxmlformats.org/officeDocument/2006/relationships/hyperlink" Target="consultantplus://offline/ref=4EC8061CCBFF9CBC5D180A3E87EC5FE6243508131D2651D01095AE6BB1W8w0L" TargetMode="External"/><Relationship Id="rId19" Type="http://schemas.openxmlformats.org/officeDocument/2006/relationships/hyperlink" Target="consultantplus://offline/ref=4EC8061CCBFF9CBC5D180A3E87EC5FE6243107111D2351D01095AE6BB1W8w0L" TargetMode="External"/><Relationship Id="rId31" Type="http://schemas.openxmlformats.org/officeDocument/2006/relationships/hyperlink" Target="consultantplus://offline/ref=4EC8061CCBFF9CBC5D180A3E87EC5FE6243107111D2351D01095AE6BB180F7569650B6F9E5582EF1W9w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8061CCBFF9CBC5D180A3E87EC5FE6243107111D2651D01095AE6BB1W8w0L" TargetMode="External"/><Relationship Id="rId14" Type="http://schemas.openxmlformats.org/officeDocument/2006/relationships/hyperlink" Target="consultantplus://offline/ref=4EC8061CCBFF9CBC5D180A3E87EC5FE6243508131D2651D01095AE6BB1W8w0L" TargetMode="External"/><Relationship Id="rId22" Type="http://schemas.openxmlformats.org/officeDocument/2006/relationships/hyperlink" Target="consultantplus://offline/ref=4EC8061CCBFF9CBC5D180A3E87EC5FE624350C13112751D01095AE6BB180F7569650B6F9E5582EF2W9wAL" TargetMode="External"/><Relationship Id="rId27" Type="http://schemas.openxmlformats.org/officeDocument/2006/relationships/hyperlink" Target="consultantplus://offline/ref=4EC8061CCBFF9CBC5D180A3E87EC5FE624350F141E2451D01095AE6BB180F7569650B6F9E5582AF1W9wCL" TargetMode="External"/><Relationship Id="rId30" Type="http://schemas.openxmlformats.org/officeDocument/2006/relationships/hyperlink" Target="consultantplus://offline/ref=4EC8061CCBFF9CBC5D180A3E87EC5FE624350C13112751D01095AE6BB180F7569650B6F9E5582FF3W9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2014-10-20T11:48:00Z</dcterms:created>
  <dcterms:modified xsi:type="dcterms:W3CDTF">2014-10-20T11:49:00Z</dcterms:modified>
</cp:coreProperties>
</file>